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2B4BE3">
      <w:pPr>
        <w:pStyle w:val="6"/>
        <w:adjustRightInd w:val="0"/>
        <w:snapToGrid w:val="0"/>
        <w:spacing w:line="580" w:lineRule="exact"/>
        <w:jc w:val="center"/>
        <w:rPr>
          <w:rFonts w:hint="eastAsia" w:ascii="宋体" w:hAnsi="宋体"/>
          <w:snapToGrid w:val="0"/>
          <w:kern w:val="0"/>
          <w:sz w:val="44"/>
          <w:szCs w:val="44"/>
        </w:rPr>
      </w:pPr>
    </w:p>
    <w:p w14:paraId="4ECA4975">
      <w:pPr>
        <w:pStyle w:val="6"/>
        <w:adjustRightInd w:val="0"/>
        <w:snapToGrid w:val="0"/>
        <w:spacing w:line="580" w:lineRule="exact"/>
        <w:jc w:val="center"/>
        <w:rPr>
          <w:rFonts w:hint="eastAsia" w:ascii="宋体" w:hAnsi="宋体"/>
          <w:snapToGrid w:val="0"/>
          <w:kern w:val="0"/>
          <w:sz w:val="44"/>
          <w:szCs w:val="44"/>
        </w:rPr>
      </w:pPr>
    </w:p>
    <w:p w14:paraId="7C4CC0E1">
      <w:pPr>
        <w:jc w:val="center"/>
        <w:rPr>
          <w:rFonts w:hint="eastAsia" w:ascii="宋体" w:hAnsi="宋体" w:eastAsia="宋体" w:cs="方正小标宋简体"/>
          <w:b/>
          <w:sz w:val="44"/>
          <w:szCs w:val="44"/>
          <w:lang w:eastAsia="zh-CN"/>
        </w:rPr>
      </w:pPr>
      <w:r>
        <w:rPr>
          <w:rFonts w:hint="eastAsia" w:ascii="宋体" w:hAnsi="宋体" w:cs="方正小标宋简体"/>
          <w:b/>
          <w:sz w:val="44"/>
          <w:szCs w:val="44"/>
        </w:rPr>
        <w:t>本溪市中心城区山体保护条例</w:t>
      </w:r>
      <w:r>
        <w:rPr>
          <w:rFonts w:hint="eastAsia" w:ascii="宋体" w:hAnsi="宋体" w:cs="方正小标宋简体"/>
          <w:b/>
          <w:sz w:val="44"/>
          <w:szCs w:val="44"/>
          <w:lang w:eastAsia="zh-CN"/>
        </w:rPr>
        <w:t>（</w:t>
      </w:r>
      <w:r>
        <w:rPr>
          <w:rFonts w:hint="eastAsia" w:ascii="宋体" w:hAnsi="宋体" w:cs="方正小标宋简体"/>
          <w:b/>
          <w:sz w:val="44"/>
          <w:szCs w:val="44"/>
          <w:lang w:val="en-US" w:eastAsia="zh-CN"/>
        </w:rPr>
        <w:t>修改草案</w:t>
      </w:r>
      <w:r>
        <w:rPr>
          <w:rFonts w:hint="eastAsia" w:ascii="宋体" w:hAnsi="宋体" w:cs="方正小标宋简体"/>
          <w:b/>
          <w:sz w:val="44"/>
          <w:szCs w:val="44"/>
          <w:lang w:eastAsia="zh-CN"/>
        </w:rPr>
        <w:t>）</w:t>
      </w:r>
    </w:p>
    <w:p w14:paraId="2577705A">
      <w:pPr>
        <w:pStyle w:val="6"/>
        <w:adjustRightInd w:val="0"/>
        <w:snapToGrid w:val="0"/>
        <w:spacing w:line="580" w:lineRule="exact"/>
        <w:ind w:left="630" w:leftChars="300" w:right="630" w:rightChars="300"/>
        <w:rPr>
          <w:rFonts w:hint="eastAsia" w:ascii="宋体" w:hAnsi="宋体" w:cs="宋体"/>
          <w:snapToGrid w:val="0"/>
          <w:kern w:val="0"/>
          <w:sz w:val="32"/>
          <w:szCs w:val="32"/>
        </w:rPr>
      </w:pPr>
    </w:p>
    <w:p w14:paraId="46404C51">
      <w:pPr>
        <w:pStyle w:val="6"/>
        <w:adjustRightInd w:val="0"/>
        <w:snapToGrid w:val="0"/>
        <w:spacing w:line="560" w:lineRule="exact"/>
        <w:ind w:left="630" w:leftChars="300" w:right="630" w:rightChars="300"/>
        <w:rPr>
          <w:rFonts w:hint="eastAsia" w:ascii="楷体_GB2312" w:hAnsi="楷体" w:eastAsia="楷体_GB2312"/>
          <w:snapToGrid w:val="0"/>
          <w:sz w:val="32"/>
          <w:szCs w:val="32"/>
        </w:rPr>
      </w:pPr>
    </w:p>
    <w:p w14:paraId="080D1D08">
      <w:pPr>
        <w:pStyle w:val="6"/>
        <w:adjustRightInd w:val="0"/>
        <w:snapToGrid w:val="0"/>
        <w:spacing w:line="560" w:lineRule="exact"/>
        <w:jc w:val="center"/>
        <w:rPr>
          <w:rFonts w:hint="eastAsia" w:ascii="方正楷体简体" w:hAnsi="楷体" w:eastAsia="方正楷体简体" w:cs="楷体"/>
          <w:snapToGrid w:val="0"/>
          <w:kern w:val="0"/>
          <w:sz w:val="32"/>
          <w:szCs w:val="32"/>
        </w:rPr>
      </w:pPr>
      <w:r>
        <w:rPr>
          <w:rFonts w:hint="eastAsia" w:ascii="方正楷体简体" w:hAnsi="楷体" w:eastAsia="方正楷体简体" w:cs="楷体"/>
          <w:snapToGrid w:val="0"/>
          <w:kern w:val="0"/>
          <w:sz w:val="32"/>
          <w:szCs w:val="32"/>
        </w:rPr>
        <w:t>目    录</w:t>
      </w:r>
    </w:p>
    <w:p w14:paraId="732537D2">
      <w:pPr>
        <w:pStyle w:val="6"/>
        <w:adjustRightInd w:val="0"/>
        <w:snapToGrid w:val="0"/>
        <w:spacing w:line="560" w:lineRule="exact"/>
        <w:rPr>
          <w:rFonts w:hint="eastAsia" w:ascii="楷体" w:hAnsi="楷体" w:eastAsia="楷体" w:cs="楷体"/>
          <w:snapToGrid w:val="0"/>
          <w:kern w:val="0"/>
          <w:sz w:val="32"/>
          <w:szCs w:val="32"/>
        </w:rPr>
      </w:pPr>
    </w:p>
    <w:p w14:paraId="018E1EA1">
      <w:pPr>
        <w:spacing w:line="560" w:lineRule="exact"/>
        <w:ind w:firstLine="720" w:firstLineChars="225"/>
        <w:rPr>
          <w:rFonts w:hint="eastAsia" w:ascii="楷体" w:hAnsi="楷体" w:eastAsia="楷体"/>
          <w:sz w:val="32"/>
          <w:szCs w:val="32"/>
        </w:rPr>
      </w:pPr>
      <w:r>
        <w:rPr>
          <w:rFonts w:hint="eastAsia" w:ascii="楷体" w:hAnsi="楷体" w:eastAsia="楷体"/>
          <w:sz w:val="32"/>
          <w:szCs w:val="32"/>
        </w:rPr>
        <w:t>第一章  总则</w:t>
      </w:r>
    </w:p>
    <w:p w14:paraId="573D94EB">
      <w:pPr>
        <w:spacing w:line="560" w:lineRule="exact"/>
        <w:ind w:firstLine="720" w:firstLineChars="225"/>
        <w:rPr>
          <w:rFonts w:hint="eastAsia" w:ascii="楷体" w:hAnsi="楷体" w:eastAsia="楷体"/>
          <w:sz w:val="32"/>
          <w:szCs w:val="32"/>
        </w:rPr>
      </w:pPr>
      <w:r>
        <w:rPr>
          <w:rFonts w:hint="eastAsia" w:ascii="楷体" w:hAnsi="楷体" w:eastAsia="楷体"/>
          <w:sz w:val="32"/>
          <w:szCs w:val="32"/>
        </w:rPr>
        <w:t>第二章  保护规划</w:t>
      </w:r>
    </w:p>
    <w:p w14:paraId="7B287714">
      <w:pPr>
        <w:spacing w:line="560" w:lineRule="exact"/>
        <w:ind w:firstLine="720" w:firstLineChars="225"/>
        <w:rPr>
          <w:rFonts w:hint="eastAsia" w:ascii="楷体" w:hAnsi="楷体" w:eastAsia="楷体"/>
          <w:sz w:val="32"/>
          <w:szCs w:val="32"/>
        </w:rPr>
      </w:pPr>
      <w:r>
        <w:rPr>
          <w:rFonts w:hint="eastAsia" w:ascii="楷体" w:hAnsi="楷体" w:eastAsia="楷体"/>
          <w:sz w:val="32"/>
          <w:szCs w:val="32"/>
        </w:rPr>
        <w:t>第三章  保护措施</w:t>
      </w:r>
    </w:p>
    <w:p w14:paraId="33F4985C">
      <w:pPr>
        <w:spacing w:line="560" w:lineRule="exact"/>
        <w:ind w:firstLine="720" w:firstLineChars="225"/>
        <w:rPr>
          <w:rFonts w:hint="eastAsia" w:ascii="楷体" w:hAnsi="楷体" w:eastAsia="楷体"/>
          <w:sz w:val="32"/>
          <w:szCs w:val="32"/>
        </w:rPr>
      </w:pPr>
      <w:r>
        <w:rPr>
          <w:rFonts w:hint="eastAsia" w:ascii="楷体" w:hAnsi="楷体" w:eastAsia="楷体"/>
          <w:sz w:val="32"/>
          <w:szCs w:val="32"/>
        </w:rPr>
        <w:t>第四章  修复治理</w:t>
      </w:r>
    </w:p>
    <w:p w14:paraId="195A48E6">
      <w:pPr>
        <w:spacing w:line="560" w:lineRule="exact"/>
        <w:ind w:firstLine="720" w:firstLineChars="225"/>
        <w:rPr>
          <w:rFonts w:hint="eastAsia" w:ascii="楷体" w:hAnsi="楷体" w:eastAsia="楷体"/>
          <w:sz w:val="32"/>
          <w:szCs w:val="32"/>
        </w:rPr>
      </w:pPr>
      <w:r>
        <w:rPr>
          <w:rFonts w:hint="eastAsia" w:ascii="楷体" w:hAnsi="楷体" w:eastAsia="楷体"/>
          <w:sz w:val="32"/>
          <w:szCs w:val="32"/>
        </w:rPr>
        <w:t>第五章  监督管理</w:t>
      </w:r>
    </w:p>
    <w:p w14:paraId="73D283C0">
      <w:pPr>
        <w:spacing w:line="560" w:lineRule="exact"/>
        <w:ind w:firstLine="720" w:firstLineChars="225"/>
        <w:rPr>
          <w:rFonts w:hint="eastAsia" w:ascii="楷体" w:hAnsi="楷体" w:eastAsia="楷体"/>
          <w:sz w:val="32"/>
          <w:szCs w:val="32"/>
        </w:rPr>
      </w:pPr>
      <w:r>
        <w:rPr>
          <w:rFonts w:hint="eastAsia" w:ascii="楷体" w:hAnsi="楷体" w:eastAsia="楷体"/>
          <w:sz w:val="32"/>
          <w:szCs w:val="32"/>
        </w:rPr>
        <w:t>第六章  法律责任</w:t>
      </w:r>
    </w:p>
    <w:p w14:paraId="1D8E5638">
      <w:pPr>
        <w:spacing w:line="560" w:lineRule="exact"/>
        <w:ind w:firstLine="720" w:firstLineChars="225"/>
        <w:rPr>
          <w:rFonts w:hint="eastAsia" w:ascii="楷体" w:hAnsi="楷体" w:eastAsia="楷体"/>
          <w:sz w:val="32"/>
          <w:szCs w:val="32"/>
        </w:rPr>
      </w:pPr>
      <w:r>
        <w:rPr>
          <w:rFonts w:hint="eastAsia" w:ascii="楷体" w:hAnsi="楷体" w:eastAsia="楷体"/>
          <w:sz w:val="32"/>
          <w:szCs w:val="32"/>
        </w:rPr>
        <w:t>第七章  附则</w:t>
      </w:r>
    </w:p>
    <w:p w14:paraId="02DA2E18">
      <w:pPr>
        <w:pStyle w:val="6"/>
        <w:adjustRightInd w:val="0"/>
        <w:snapToGrid w:val="0"/>
        <w:spacing w:line="560" w:lineRule="exact"/>
        <w:ind w:firstLine="640"/>
        <w:rPr>
          <w:rFonts w:hint="eastAsia" w:ascii="方正楷体简体" w:hAnsi="楷体" w:eastAsia="方正楷体简体" w:cs="楷体"/>
          <w:snapToGrid w:val="0"/>
          <w:kern w:val="0"/>
          <w:sz w:val="32"/>
          <w:szCs w:val="32"/>
        </w:rPr>
      </w:pPr>
    </w:p>
    <w:p w14:paraId="0911B3E9">
      <w:pPr>
        <w:pStyle w:val="6"/>
        <w:adjustRightInd w:val="0"/>
        <w:snapToGrid w:val="0"/>
        <w:spacing w:line="560" w:lineRule="exact"/>
        <w:jc w:val="center"/>
        <w:rPr>
          <w:rFonts w:hint="eastAsia" w:ascii="黑体" w:hAnsi="黑体" w:eastAsia="黑体" w:cs="黑体"/>
          <w:snapToGrid w:val="0"/>
          <w:kern w:val="0"/>
          <w:sz w:val="32"/>
          <w:szCs w:val="32"/>
        </w:rPr>
      </w:pPr>
      <w:r>
        <w:rPr>
          <w:rFonts w:hint="eastAsia" w:ascii="黑体" w:hAnsi="黑体" w:eastAsia="黑体" w:cs="黑体"/>
          <w:snapToGrid w:val="0"/>
          <w:kern w:val="0"/>
          <w:sz w:val="32"/>
          <w:szCs w:val="32"/>
        </w:rPr>
        <w:t>第一章  总则</w:t>
      </w:r>
    </w:p>
    <w:p w14:paraId="7D1DE7F5">
      <w:pPr>
        <w:pStyle w:val="6"/>
        <w:adjustRightInd w:val="0"/>
        <w:snapToGrid w:val="0"/>
        <w:spacing w:line="580" w:lineRule="exact"/>
        <w:rPr>
          <w:rFonts w:hint="eastAsia" w:ascii="仿宋" w:hAnsi="仿宋" w:eastAsia="仿宋" w:cs="仿宋"/>
          <w:snapToGrid w:val="0"/>
          <w:kern w:val="0"/>
          <w:sz w:val="32"/>
          <w:szCs w:val="32"/>
        </w:rPr>
      </w:pPr>
    </w:p>
    <w:p w14:paraId="673988A9">
      <w:pPr>
        <w:spacing w:line="590" w:lineRule="exact"/>
        <w:ind w:firstLine="640" w:firstLineChars="200"/>
        <w:rPr>
          <w:rFonts w:hint="eastAsia" w:ascii="仿宋" w:hAnsi="仿宋" w:eastAsia="仿宋" w:cs="仿宋_GB2312"/>
          <w:color w:val="000000"/>
          <w:spacing w:val="6"/>
          <w:sz w:val="32"/>
          <w:szCs w:val="32"/>
        </w:rPr>
      </w:pPr>
      <w:r>
        <w:rPr>
          <w:rFonts w:hint="eastAsia" w:ascii="黑体" w:hAnsi="黑体" w:eastAsia="黑体" w:cs="黑体"/>
          <w:color w:val="000000"/>
          <w:sz w:val="32"/>
          <w:szCs w:val="32"/>
        </w:rPr>
        <w:t>第一条</w:t>
      </w:r>
      <w:r>
        <w:rPr>
          <w:rFonts w:hint="eastAsia" w:ascii="仿宋_GB2312" w:hAnsi="仿宋_GB2312" w:eastAsia="仿宋_GB2312" w:cs="仿宋_GB2312"/>
          <w:b/>
          <w:color w:val="000000"/>
          <w:sz w:val="32"/>
          <w:szCs w:val="32"/>
        </w:rPr>
        <w:t xml:space="preserve"> </w:t>
      </w:r>
      <w:r>
        <w:rPr>
          <w:rFonts w:hint="eastAsia" w:ascii="仿宋_GB2312" w:hAnsi="仿宋_GB2312" w:eastAsia="仿宋_GB2312" w:cs="仿宋_GB2312"/>
          <w:b/>
          <w:color w:val="000000"/>
          <w:sz w:val="32"/>
          <w:szCs w:val="32"/>
          <w:highlight w:val="none"/>
        </w:rPr>
        <w:t xml:space="preserve"> </w:t>
      </w:r>
      <w:r>
        <w:rPr>
          <w:rFonts w:hint="eastAsia" w:ascii="仿宋" w:hAnsi="仿宋" w:eastAsia="仿宋" w:cs="仿宋_GB2312"/>
          <w:color w:val="000000"/>
          <w:sz w:val="32"/>
          <w:szCs w:val="32"/>
          <w:highlight w:val="none"/>
        </w:rPr>
        <w:t>为落实本溪生态立市战略，彰显城市特色，建设生态宜居城市。根据《中华人民共和国土地管理法》《中华人民共和国矿产资源法》《中华人民共和国森林法》《中华人民共和国生态环境法典》《中华人民共和国城乡规划法》等法律法规，结合本市实际，制定本条例。</w:t>
      </w:r>
    </w:p>
    <w:p w14:paraId="71825CBC">
      <w:pPr>
        <w:spacing w:line="590" w:lineRule="exact"/>
        <w:ind w:firstLine="640" w:firstLineChars="200"/>
        <w:rPr>
          <w:rFonts w:hint="eastAsia" w:ascii="仿宋" w:hAnsi="仿宋" w:eastAsia="仿宋" w:cs="仿宋_GB2312"/>
          <w:color w:val="000000"/>
          <w:sz w:val="32"/>
          <w:szCs w:val="32"/>
        </w:rPr>
      </w:pPr>
      <w:r>
        <w:rPr>
          <w:rFonts w:hint="eastAsia" w:ascii="黑体" w:hAnsi="黑体" w:eastAsia="黑体" w:cs="黑体"/>
          <w:color w:val="000000"/>
          <w:sz w:val="32"/>
          <w:szCs w:val="32"/>
        </w:rPr>
        <w:t>第二条</w:t>
      </w:r>
      <w:r>
        <w:rPr>
          <w:rFonts w:hint="eastAsia" w:ascii="仿宋_GB2312" w:hAnsi="仿宋_GB2312" w:eastAsia="仿宋_GB2312" w:cs="仿宋_GB2312"/>
          <w:b/>
          <w:color w:val="000000"/>
          <w:sz w:val="33"/>
          <w:szCs w:val="33"/>
        </w:rPr>
        <w:t xml:space="preserve">  </w:t>
      </w:r>
      <w:r>
        <w:rPr>
          <w:rFonts w:hint="eastAsia" w:ascii="仿宋" w:hAnsi="仿宋" w:eastAsia="仿宋" w:cs="仿宋_GB2312"/>
          <w:color w:val="000000"/>
          <w:sz w:val="32"/>
          <w:szCs w:val="32"/>
        </w:rPr>
        <w:t>在本溪市中心城区内的山体保护管理、修复治理、开发利用等相关活动，适用本条例。</w:t>
      </w:r>
    </w:p>
    <w:p w14:paraId="639C4572">
      <w:pPr>
        <w:spacing w:line="59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rPr>
        <w:t>本条例所称中心城区，是指城市开发边界范围内明山区、平山区、溪湖区的主城区，具体范围由市国土空间规划确定。</w:t>
      </w:r>
    </w:p>
    <w:p w14:paraId="12BC4CB9">
      <w:pPr>
        <w:spacing w:line="59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rPr>
        <w:t>本条例所称山体，是指符合下列条件之一的自然山脉和丘陵：</w:t>
      </w:r>
    </w:p>
    <w:p w14:paraId="6872C566">
      <w:pPr>
        <w:spacing w:line="59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rPr>
        <w:t>（一）体现城市自然生态特征、展现城市特点和塑造城市景观；</w:t>
      </w:r>
    </w:p>
    <w:p w14:paraId="03C73566">
      <w:pPr>
        <w:spacing w:line="59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rPr>
        <w:t>（二）具有防洪排涝、饮用水水源保护、生态保护等功能；</w:t>
      </w:r>
    </w:p>
    <w:p w14:paraId="51E63524">
      <w:pPr>
        <w:spacing w:line="59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rPr>
        <w:t>（三）其他具有特殊生态、经济、社会和文化价值需要保护的。</w:t>
      </w:r>
    </w:p>
    <w:p w14:paraId="73600989">
      <w:pPr>
        <w:spacing w:line="590" w:lineRule="exact"/>
        <w:ind w:firstLine="640" w:firstLineChars="200"/>
        <w:jc w:val="left"/>
        <w:rPr>
          <w:rFonts w:hint="eastAsia" w:ascii="仿宋" w:hAnsi="仿宋" w:eastAsia="仿宋" w:cs="仿宋_GB2312"/>
          <w:color w:val="000000"/>
          <w:sz w:val="32"/>
          <w:szCs w:val="32"/>
          <w:highlight w:val="none"/>
        </w:rPr>
      </w:pPr>
      <w:r>
        <w:rPr>
          <w:rFonts w:hint="eastAsia" w:ascii="黑体" w:hAnsi="黑体" w:eastAsia="黑体" w:cs="黑体"/>
          <w:color w:val="000000"/>
          <w:sz w:val="32"/>
          <w:szCs w:val="32"/>
        </w:rPr>
        <w:t>第三条</w:t>
      </w:r>
      <w:r>
        <w:rPr>
          <w:rFonts w:hint="eastAsia" w:ascii="仿宋_GB2312" w:hAnsi="仿宋_GB2312" w:eastAsia="仿宋_GB2312" w:cs="仿宋_GB2312"/>
          <w:b/>
          <w:color w:val="000000"/>
          <w:sz w:val="32"/>
          <w:szCs w:val="32"/>
        </w:rPr>
        <w:t xml:space="preserve">  </w:t>
      </w:r>
      <w:bookmarkStart w:id="0" w:name="_GoBack"/>
      <w:r>
        <w:rPr>
          <w:rFonts w:hint="eastAsia" w:ascii="仿宋" w:hAnsi="仿宋" w:eastAsia="仿宋" w:cs="仿宋_GB2312"/>
          <w:color w:val="000000"/>
          <w:sz w:val="32"/>
          <w:szCs w:val="32"/>
          <w:highlight w:val="none"/>
        </w:rPr>
        <w:t>中心城区山体保护应当坚持预防为主、系统治理、生态优先、绿色发展、公众参与、损害担责的原则。</w:t>
      </w:r>
    </w:p>
    <w:bookmarkEnd w:id="0"/>
    <w:p w14:paraId="2A64C807">
      <w:pPr>
        <w:spacing w:line="590" w:lineRule="exact"/>
        <w:ind w:firstLine="640" w:firstLineChars="200"/>
        <w:jc w:val="left"/>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第四条</w:t>
      </w:r>
      <w:r>
        <w:rPr>
          <w:rFonts w:hint="eastAsia" w:ascii="仿宋_GB2312" w:hAnsi="仿宋_GB2312" w:eastAsia="仿宋_GB2312" w:cs="仿宋_GB2312"/>
          <w:bCs/>
          <w:color w:val="000000"/>
          <w:sz w:val="32"/>
          <w:szCs w:val="32"/>
        </w:rPr>
        <w:t xml:space="preserve">  </w:t>
      </w:r>
      <w:r>
        <w:rPr>
          <w:rFonts w:hint="eastAsia" w:ascii="仿宋" w:hAnsi="仿宋" w:eastAsia="仿宋" w:cs="仿宋_GB2312"/>
          <w:color w:val="000000"/>
          <w:sz w:val="32"/>
          <w:szCs w:val="32"/>
        </w:rPr>
        <w:t>市人民政府应当将中心城区山体保护工作，纳入国土空间规划，建立监督考核机制、工作协调机制和市、区政府及相关部门分级监督管理责任制。</w:t>
      </w:r>
      <w:r>
        <w:rPr>
          <w:rFonts w:hint="eastAsia" w:ascii="仿宋" w:hAnsi="仿宋" w:eastAsia="仿宋" w:cs="仿宋_GB2312"/>
          <w:color w:val="000000"/>
          <w:sz w:val="32"/>
          <w:szCs w:val="32"/>
        </w:rPr>
        <w:br w:type="textWrapping"/>
      </w:r>
      <w:r>
        <w:rPr>
          <w:rFonts w:hint="eastAsia" w:ascii="仿宋" w:hAnsi="仿宋" w:eastAsia="仿宋" w:cs="仿宋_GB2312"/>
          <w:color w:val="000000"/>
          <w:sz w:val="32"/>
          <w:szCs w:val="32"/>
        </w:rPr>
        <w:t xml:space="preserve">    区人民政府负责组织本辖区内的中心城区山体保护工作。</w:t>
      </w:r>
      <w:r>
        <w:rPr>
          <w:rFonts w:hint="eastAsia" w:ascii="仿宋" w:hAnsi="仿宋" w:eastAsia="仿宋" w:cs="仿宋_GB2312"/>
          <w:color w:val="000000"/>
          <w:sz w:val="32"/>
          <w:szCs w:val="32"/>
        </w:rPr>
        <w:br w:type="textWrapping"/>
      </w:r>
      <w:r>
        <w:rPr>
          <w:rFonts w:hint="eastAsia" w:ascii="仿宋" w:hAnsi="仿宋" w:eastAsia="仿宋" w:cs="仿宋_GB2312"/>
          <w:color w:val="000000"/>
          <w:sz w:val="32"/>
          <w:szCs w:val="32"/>
        </w:rPr>
        <w:t xml:space="preserve">    街道办事处按照属地管理职责配合做好中心城区山体保护工作。负责对辖区内的中心城区山体的日常巡护，及时阻止并报告侵占、破坏山体等行为。</w:t>
      </w:r>
    </w:p>
    <w:p w14:paraId="14844F10">
      <w:pPr>
        <w:spacing w:line="600" w:lineRule="exact"/>
        <w:ind w:firstLine="640" w:firstLineChars="200"/>
        <w:jc w:val="left"/>
        <w:rPr>
          <w:rFonts w:hint="eastAsia" w:ascii="仿宋" w:hAnsi="仿宋" w:eastAsia="仿宋" w:cs="仿宋_GB2312"/>
          <w:color w:val="000000"/>
          <w:sz w:val="32"/>
          <w:szCs w:val="32"/>
        </w:rPr>
      </w:pPr>
      <w:r>
        <w:rPr>
          <w:rFonts w:hint="eastAsia" w:ascii="黑体" w:hAnsi="黑体" w:eastAsia="黑体" w:cs="黑体"/>
          <w:color w:val="000000"/>
          <w:sz w:val="32"/>
          <w:szCs w:val="32"/>
        </w:rPr>
        <w:t>第五条</w:t>
      </w:r>
      <w:r>
        <w:rPr>
          <w:rFonts w:hint="eastAsia" w:ascii="仿宋_GB2312" w:hAnsi="仿宋_GB2312" w:eastAsia="仿宋_GB2312" w:cs="仿宋_GB2312"/>
          <w:b/>
          <w:color w:val="000000"/>
          <w:sz w:val="32"/>
          <w:szCs w:val="32"/>
        </w:rPr>
        <w:t xml:space="preserve">  </w:t>
      </w:r>
      <w:r>
        <w:rPr>
          <w:rFonts w:hint="eastAsia" w:ascii="仿宋" w:hAnsi="仿宋" w:eastAsia="仿宋" w:cs="仿宋_GB2312"/>
          <w:color w:val="000000"/>
          <w:sz w:val="32"/>
          <w:szCs w:val="32"/>
        </w:rPr>
        <w:t>市、区自然资源部门负责中心城区山体保护工作。负责组织编制中心城区山体保护专项规划，依法查处中心城区山体保护范围内违法占地，违法采石、采矿、采砂、取土等行为。</w:t>
      </w:r>
    </w:p>
    <w:p w14:paraId="7C94B9A3">
      <w:pPr>
        <w:spacing w:line="60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市、区林草部门负责中心城区山体保护范围内属林草部门管辖的森林资源以及各类自然保护地的监督管理工作，负责查处林业违法案件，依法对破坏森林资源的违法行为进行行政处罚。</w:t>
      </w:r>
      <w:r>
        <w:rPr>
          <w:rFonts w:hint="eastAsia" w:ascii="仿宋" w:hAnsi="仿宋" w:eastAsia="仿宋" w:cs="仿宋_GB2312"/>
          <w:color w:val="000000"/>
          <w:sz w:val="32"/>
          <w:szCs w:val="32"/>
        </w:rPr>
        <w:br w:type="textWrapping"/>
      </w:r>
      <w:r>
        <w:rPr>
          <w:rFonts w:hint="eastAsia" w:ascii="仿宋" w:hAnsi="仿宋" w:eastAsia="仿宋" w:cs="仿宋_GB2312"/>
          <w:color w:val="000000"/>
          <w:sz w:val="32"/>
          <w:szCs w:val="32"/>
        </w:rPr>
        <w:t xml:space="preserve">    市、区生态环境部门负责查处在中心城区山体保护范围内倾倒、堆放、填埋工业固体废物和危险废物等违法行为。</w:t>
      </w:r>
    </w:p>
    <w:p w14:paraId="5FB45BDC">
      <w:pPr>
        <w:spacing w:line="600" w:lineRule="exact"/>
        <w:rPr>
          <w:rFonts w:hint="eastAsia" w:ascii="仿宋" w:hAnsi="仿宋" w:eastAsia="仿宋" w:cs="仿宋_GB2312"/>
          <w:color w:val="000000"/>
          <w:sz w:val="32"/>
          <w:szCs w:val="32"/>
        </w:rPr>
      </w:pPr>
      <w:r>
        <w:rPr>
          <w:rFonts w:hint="eastAsia" w:ascii="仿宋" w:hAnsi="仿宋" w:eastAsia="仿宋" w:cs="仿宋_GB2312"/>
          <w:color w:val="000000"/>
          <w:sz w:val="32"/>
          <w:szCs w:val="32"/>
        </w:rPr>
        <w:t xml:space="preserve">    市、区住建部门（综合执法）负责查处职责范围内违反中心城区山体（公园、游园）保护的违法行为。</w:t>
      </w:r>
    </w:p>
    <w:p w14:paraId="5043E0B7">
      <w:pPr>
        <w:spacing w:line="60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市、区民政部门负责山体地名管理和殡葬管理工作。</w:t>
      </w:r>
    </w:p>
    <w:p w14:paraId="1B04F1BE">
      <w:pPr>
        <w:spacing w:line="58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发改、工信、公安、财政、交通、水务、农业农村、文旅、应急等部门按照各自职责，做好中心城区山体保护相关工作。</w:t>
      </w:r>
    </w:p>
    <w:p w14:paraId="248D6ED2">
      <w:pPr>
        <w:spacing w:line="580" w:lineRule="exact"/>
        <w:jc w:val="center"/>
        <w:rPr>
          <w:rFonts w:hint="eastAsia" w:ascii="仿宋_GB2312" w:hAnsi="仿宋_GB2312" w:eastAsia="仿宋_GB2312" w:cs="仿宋_GB2312"/>
          <w:color w:val="000000"/>
          <w:sz w:val="32"/>
          <w:szCs w:val="32"/>
        </w:rPr>
      </w:pPr>
    </w:p>
    <w:p w14:paraId="005CCCE0">
      <w:pPr>
        <w:spacing w:line="580" w:lineRule="exact"/>
        <w:jc w:val="center"/>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第二章  保护规划</w:t>
      </w:r>
    </w:p>
    <w:p w14:paraId="3F5A2950">
      <w:pPr>
        <w:spacing w:line="580" w:lineRule="exact"/>
        <w:jc w:val="left"/>
        <w:rPr>
          <w:rFonts w:hint="eastAsia" w:ascii="仿宋_GB2312" w:hAnsi="仿宋_GB2312" w:eastAsia="仿宋_GB2312" w:cs="仿宋_GB2312"/>
          <w:color w:val="000000"/>
          <w:sz w:val="32"/>
          <w:szCs w:val="32"/>
        </w:rPr>
      </w:pPr>
    </w:p>
    <w:p w14:paraId="4674763E">
      <w:pPr>
        <w:spacing w:line="600" w:lineRule="exact"/>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 xml:space="preserve">   </w:t>
      </w:r>
      <w:r>
        <w:rPr>
          <w:rFonts w:hint="eastAsia" w:ascii="仿宋_GB2312" w:hAnsi="仿宋_GB2312" w:eastAsia="仿宋_GB2312" w:cs="仿宋_GB2312"/>
          <w:bCs/>
          <w:color w:val="000000"/>
          <w:sz w:val="32"/>
          <w:szCs w:val="32"/>
        </w:rPr>
        <w:t xml:space="preserve"> </w:t>
      </w:r>
      <w:r>
        <w:rPr>
          <w:rFonts w:hint="eastAsia" w:ascii="黑体" w:hAnsi="黑体" w:eastAsia="黑体" w:cs="黑体"/>
          <w:bCs/>
          <w:color w:val="000000"/>
          <w:sz w:val="32"/>
          <w:szCs w:val="32"/>
        </w:rPr>
        <w:t>第六条</w:t>
      </w:r>
      <w:r>
        <w:rPr>
          <w:rFonts w:hint="eastAsia" w:ascii="仿宋_GB2312" w:hAnsi="仿宋_GB2312" w:eastAsia="仿宋_GB2312" w:cs="仿宋_GB2312"/>
          <w:bCs/>
          <w:color w:val="000000"/>
          <w:sz w:val="32"/>
          <w:szCs w:val="32"/>
        </w:rPr>
        <w:t xml:space="preserve">  </w:t>
      </w:r>
      <w:r>
        <w:rPr>
          <w:rFonts w:hint="eastAsia" w:ascii="仿宋" w:hAnsi="仿宋" w:eastAsia="仿宋" w:cs="仿宋_GB2312"/>
          <w:color w:val="000000"/>
          <w:sz w:val="32"/>
          <w:szCs w:val="32"/>
        </w:rPr>
        <w:t>市自然资源部门依据国土空间规划会同市住建、林草、生态环境、民政等部门，组织编制中心城区山体保护专项规划，报市人民政府批准后实施。</w:t>
      </w:r>
    </w:p>
    <w:p w14:paraId="3CD6B5A5">
      <w:pPr>
        <w:spacing w:line="600" w:lineRule="exact"/>
        <w:jc w:val="left"/>
        <w:rPr>
          <w:rFonts w:hint="eastAsia" w:ascii="仿宋" w:hAnsi="仿宋" w:eastAsia="仿宋"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黑体" w:hAnsi="黑体" w:eastAsia="黑体" w:cs="黑体"/>
          <w:color w:val="000000"/>
          <w:sz w:val="32"/>
          <w:szCs w:val="32"/>
        </w:rPr>
        <w:t>第七条</w:t>
      </w:r>
      <w:r>
        <w:rPr>
          <w:rFonts w:hint="eastAsia" w:ascii="仿宋_GB2312" w:hAnsi="仿宋_GB2312" w:eastAsia="仿宋_GB2312" w:cs="仿宋_GB2312"/>
          <w:color w:val="000000"/>
          <w:sz w:val="32"/>
          <w:szCs w:val="32"/>
        </w:rPr>
        <w:t xml:space="preserve">  </w:t>
      </w:r>
      <w:r>
        <w:rPr>
          <w:rFonts w:hint="eastAsia" w:ascii="仿宋" w:hAnsi="仿宋" w:eastAsia="仿宋" w:cs="仿宋_GB2312"/>
          <w:color w:val="000000"/>
          <w:sz w:val="32"/>
          <w:szCs w:val="32"/>
        </w:rPr>
        <w:t>中心城区山体保护专项规划应当包括以下内容：</w:t>
      </w:r>
    </w:p>
    <w:p w14:paraId="14999783">
      <w:pPr>
        <w:spacing w:line="60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（一）山体保护名录以及保护级别；</w:t>
      </w:r>
    </w:p>
    <w:p w14:paraId="49A99680">
      <w:pPr>
        <w:spacing w:line="60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（二）山体保护范围以及界限；</w:t>
      </w:r>
    </w:p>
    <w:p w14:paraId="28DB4776">
      <w:pPr>
        <w:spacing w:line="60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（三）法定图则；</w:t>
      </w:r>
    </w:p>
    <w:p w14:paraId="380CFEAD">
      <w:pPr>
        <w:spacing w:line="60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（四）分级保护范围和措施；</w:t>
      </w:r>
    </w:p>
    <w:p w14:paraId="1980CEFF">
      <w:pPr>
        <w:spacing w:line="60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（五）修复治理；</w:t>
      </w:r>
    </w:p>
    <w:p w14:paraId="563C1C21">
      <w:pPr>
        <w:spacing w:line="60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（六）其他有关事项。</w:t>
      </w:r>
    </w:p>
    <w:p w14:paraId="2C83B48B">
      <w:pPr>
        <w:spacing w:line="600" w:lineRule="exact"/>
        <w:ind w:firstLine="640" w:firstLineChars="200"/>
        <w:jc w:val="left"/>
        <w:rPr>
          <w:rFonts w:hint="eastAsia" w:ascii="仿宋" w:hAnsi="仿宋" w:eastAsia="仿宋" w:cs="仿宋_GB2312"/>
          <w:color w:val="000000"/>
          <w:sz w:val="32"/>
          <w:szCs w:val="32"/>
        </w:rPr>
      </w:pPr>
      <w:r>
        <w:rPr>
          <w:rFonts w:hint="eastAsia" w:ascii="黑体" w:hAnsi="黑体" w:eastAsia="黑体" w:cs="黑体"/>
          <w:color w:val="000000"/>
          <w:sz w:val="32"/>
          <w:szCs w:val="32"/>
        </w:rPr>
        <w:t>第八条</w:t>
      </w:r>
      <w:r>
        <w:rPr>
          <w:rFonts w:hint="eastAsia" w:ascii="仿宋_GB2312" w:hAnsi="仿宋_GB2312" w:eastAsia="仿宋_GB2312" w:cs="仿宋_GB2312"/>
          <w:b/>
          <w:color w:val="000000"/>
          <w:sz w:val="32"/>
          <w:szCs w:val="32"/>
        </w:rPr>
        <w:t xml:space="preserve">  </w:t>
      </w:r>
      <w:r>
        <w:rPr>
          <w:rFonts w:hint="eastAsia" w:ascii="仿宋" w:hAnsi="仿宋" w:eastAsia="仿宋" w:cs="仿宋_GB2312"/>
          <w:color w:val="000000"/>
          <w:sz w:val="32"/>
          <w:szCs w:val="32"/>
        </w:rPr>
        <w:t>中心城区内山体实行分级保护，根据区域位置、生态功能、文化价值</w:t>
      </w:r>
      <w:r>
        <w:rPr>
          <w:rFonts w:hint="eastAsia" w:ascii="仿宋" w:hAnsi="仿宋" w:eastAsia="仿宋" w:cs="仿宋_GB2312"/>
          <w:sz w:val="32"/>
          <w:szCs w:val="32"/>
        </w:rPr>
        <w:t>、城市景观、公园绿地等</w:t>
      </w:r>
      <w:r>
        <w:rPr>
          <w:rFonts w:hint="eastAsia" w:ascii="仿宋" w:hAnsi="仿宋" w:eastAsia="仿宋" w:cs="仿宋_GB2312"/>
          <w:color w:val="000000"/>
          <w:sz w:val="32"/>
          <w:szCs w:val="32"/>
        </w:rPr>
        <w:t>要素，将保护山体划分为一级保护和二级保护。</w:t>
      </w:r>
    </w:p>
    <w:p w14:paraId="43C35FAD">
      <w:pPr>
        <w:spacing w:line="600" w:lineRule="exact"/>
        <w:ind w:firstLine="640" w:firstLineChars="200"/>
        <w:jc w:val="left"/>
        <w:rPr>
          <w:rFonts w:hint="eastAsia" w:ascii="仿宋" w:hAnsi="仿宋" w:eastAsia="仿宋" w:cs="仿宋_GB2312"/>
          <w:color w:val="000000"/>
          <w:sz w:val="32"/>
          <w:szCs w:val="32"/>
        </w:rPr>
      </w:pPr>
      <w:r>
        <w:rPr>
          <w:rFonts w:hint="eastAsia" w:ascii="黑体" w:hAnsi="黑体" w:eastAsia="黑体" w:cs="黑体"/>
          <w:color w:val="000000"/>
          <w:sz w:val="32"/>
          <w:szCs w:val="32"/>
        </w:rPr>
        <w:t>第九条</w:t>
      </w:r>
      <w:r>
        <w:rPr>
          <w:rFonts w:hint="eastAsia" w:ascii="仿宋" w:hAnsi="仿宋" w:eastAsia="仿宋" w:cs="仿宋_GB2312"/>
          <w:b/>
          <w:color w:val="000000"/>
          <w:sz w:val="32"/>
          <w:szCs w:val="32"/>
        </w:rPr>
        <w:t xml:space="preserve">  </w:t>
      </w:r>
      <w:r>
        <w:rPr>
          <w:rFonts w:hint="eastAsia" w:ascii="仿宋" w:hAnsi="仿宋" w:eastAsia="仿宋" w:cs="仿宋_GB2312"/>
          <w:color w:val="000000"/>
          <w:sz w:val="32"/>
          <w:szCs w:val="32"/>
        </w:rPr>
        <w:t>经批准的中心城区山体保护专项规划任何单位和个人不得擅自改变。有下列情形之一，确需修改的，由编制机关提出修改方案，按照本条例第六条规定的程序进行修改。</w:t>
      </w:r>
    </w:p>
    <w:p w14:paraId="48022AA9">
      <w:pPr>
        <w:spacing w:line="60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（一）国土空间总体规划发生变更的；</w:t>
      </w:r>
    </w:p>
    <w:p w14:paraId="2147F375">
      <w:pPr>
        <w:spacing w:line="60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（二）</w:t>
      </w:r>
      <w:r>
        <w:rPr>
          <w:rFonts w:hint="eastAsia" w:ascii="仿宋" w:hAnsi="仿宋" w:eastAsia="仿宋" w:cs="仿宋_GB2312"/>
          <w:sz w:val="32"/>
          <w:szCs w:val="32"/>
        </w:rPr>
        <w:t>市</w:t>
      </w:r>
      <w:r>
        <w:rPr>
          <w:rFonts w:hint="eastAsia" w:ascii="仿宋" w:hAnsi="仿宋" w:eastAsia="仿宋" w:cs="仿宋_GB2312"/>
          <w:color w:val="000000"/>
          <w:sz w:val="32"/>
          <w:szCs w:val="32"/>
        </w:rPr>
        <w:t>以上重大项目建设确需修改的；</w:t>
      </w:r>
    </w:p>
    <w:p w14:paraId="1EA556BD">
      <w:pPr>
        <w:spacing w:line="60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（三）重大公益性项目建设确需修改的；</w:t>
      </w:r>
    </w:p>
    <w:p w14:paraId="633A870E">
      <w:pPr>
        <w:spacing w:line="58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（四）其他依法依规确需修改的情形。</w:t>
      </w:r>
    </w:p>
    <w:p w14:paraId="3E953A4A">
      <w:pPr>
        <w:spacing w:line="580" w:lineRule="exact"/>
        <w:jc w:val="center"/>
        <w:rPr>
          <w:rFonts w:hint="eastAsia" w:ascii="仿宋_GB2312" w:hAnsi="仿宋_GB2312" w:eastAsia="仿宋_GB2312" w:cs="仿宋_GB2312"/>
          <w:color w:val="000000"/>
          <w:sz w:val="32"/>
          <w:szCs w:val="32"/>
        </w:rPr>
      </w:pPr>
    </w:p>
    <w:p w14:paraId="29850699">
      <w:pPr>
        <w:spacing w:line="580" w:lineRule="exact"/>
        <w:jc w:val="center"/>
        <w:rPr>
          <w:rFonts w:hint="eastAsia" w:ascii="黑体" w:hAnsi="黑体" w:eastAsia="黑体" w:cs="黑体"/>
          <w:color w:val="000000"/>
          <w:sz w:val="32"/>
          <w:szCs w:val="32"/>
        </w:rPr>
      </w:pPr>
      <w:r>
        <w:rPr>
          <w:rFonts w:hint="eastAsia" w:ascii="黑体" w:hAnsi="黑体" w:eastAsia="黑体" w:cs="黑体"/>
          <w:color w:val="000000"/>
          <w:sz w:val="32"/>
          <w:szCs w:val="32"/>
        </w:rPr>
        <w:t>第三章  保护措施</w:t>
      </w:r>
    </w:p>
    <w:p w14:paraId="396F1E44">
      <w:pPr>
        <w:spacing w:line="580" w:lineRule="exact"/>
        <w:ind w:firstLine="640" w:firstLineChars="200"/>
        <w:jc w:val="left"/>
        <w:rPr>
          <w:rFonts w:hint="eastAsia" w:ascii="仿宋_GB2312" w:hAnsi="仿宋_GB2312" w:eastAsia="仿宋_GB2312" w:cs="仿宋_GB2312"/>
          <w:color w:val="000000"/>
          <w:sz w:val="32"/>
          <w:szCs w:val="32"/>
        </w:rPr>
      </w:pPr>
    </w:p>
    <w:p w14:paraId="31735CA8">
      <w:pPr>
        <w:spacing w:line="580" w:lineRule="exact"/>
        <w:jc w:val="left"/>
        <w:rPr>
          <w:rFonts w:hint="eastAsia" w:ascii="仿宋" w:hAnsi="仿宋" w:eastAsia="仿宋" w:cs="仿宋_GB2312"/>
          <w:color w:val="000000"/>
          <w:sz w:val="32"/>
          <w:szCs w:val="32"/>
        </w:rPr>
      </w:pPr>
      <w:r>
        <w:rPr>
          <w:rFonts w:hint="eastAsia" w:ascii="仿宋_GB2312" w:hAnsi="仿宋_GB2312" w:eastAsia="仿宋_GB2312" w:cs="仿宋_GB2312"/>
          <w:b/>
          <w:color w:val="000000"/>
          <w:sz w:val="32"/>
          <w:szCs w:val="32"/>
        </w:rPr>
        <w:t xml:space="preserve">    </w:t>
      </w:r>
      <w:r>
        <w:rPr>
          <w:rFonts w:hint="eastAsia" w:ascii="黑体" w:hAnsi="黑体" w:eastAsia="黑体" w:cs="黑体"/>
          <w:color w:val="000000"/>
          <w:sz w:val="32"/>
          <w:szCs w:val="32"/>
        </w:rPr>
        <w:t>第十条</w:t>
      </w:r>
      <w:r>
        <w:rPr>
          <w:rFonts w:hint="eastAsia" w:ascii="仿宋_GB2312" w:hAnsi="仿宋_GB2312" w:eastAsia="仿宋_GB2312" w:cs="仿宋_GB2312"/>
          <w:b/>
          <w:color w:val="000000"/>
          <w:sz w:val="32"/>
          <w:szCs w:val="32"/>
        </w:rPr>
        <w:t xml:space="preserve">  </w:t>
      </w:r>
      <w:r>
        <w:rPr>
          <w:rFonts w:hint="eastAsia" w:ascii="仿宋" w:hAnsi="仿宋" w:eastAsia="仿宋" w:cs="仿宋_GB2312"/>
          <w:color w:val="000000"/>
          <w:sz w:val="32"/>
          <w:szCs w:val="32"/>
        </w:rPr>
        <w:t>市、区人民政府应当根据中心城区山体保护专项规划确定的保护范围设立保护标志或边界标识，标明保护范围和责任单位。</w:t>
      </w:r>
    </w:p>
    <w:p w14:paraId="27EEEAC5">
      <w:pPr>
        <w:spacing w:line="600" w:lineRule="exact"/>
        <w:ind w:firstLine="640" w:firstLineChars="200"/>
        <w:jc w:val="left"/>
        <w:rPr>
          <w:rFonts w:hint="eastAsia" w:ascii="仿宋" w:hAnsi="仿宋" w:eastAsia="仿宋" w:cs="仿宋_GB2312"/>
          <w:color w:val="000000"/>
          <w:sz w:val="32"/>
          <w:szCs w:val="32"/>
        </w:rPr>
      </w:pPr>
      <w:r>
        <w:rPr>
          <w:rFonts w:hint="eastAsia" w:ascii="黑体" w:hAnsi="黑体" w:eastAsia="黑体" w:cs="黑体"/>
          <w:color w:val="000000"/>
          <w:sz w:val="32"/>
          <w:szCs w:val="32"/>
        </w:rPr>
        <w:t>第十一条</w:t>
      </w:r>
      <w:r>
        <w:rPr>
          <w:rFonts w:hint="eastAsia" w:ascii="仿宋_GB2312" w:hAnsi="仿宋_GB2312" w:eastAsia="仿宋_GB2312" w:cs="仿宋_GB2312"/>
          <w:b/>
          <w:color w:val="000000"/>
          <w:sz w:val="32"/>
          <w:szCs w:val="32"/>
        </w:rPr>
        <w:t xml:space="preserve">  </w:t>
      </w:r>
      <w:r>
        <w:rPr>
          <w:rFonts w:hint="eastAsia" w:ascii="仿宋" w:hAnsi="仿宋" w:eastAsia="仿宋" w:cs="仿宋_GB2312"/>
          <w:color w:val="000000"/>
          <w:sz w:val="32"/>
          <w:szCs w:val="32"/>
        </w:rPr>
        <w:t>一级保护山体除下列项目外，禁止其他侵占、破坏山体的行为：</w:t>
      </w:r>
    </w:p>
    <w:p w14:paraId="45587CF6">
      <w:pPr>
        <w:spacing w:line="60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（一）必要的基础设施或公益性公共服务设施；</w:t>
      </w:r>
    </w:p>
    <w:p w14:paraId="02A0BCFC">
      <w:pPr>
        <w:spacing w:line="600" w:lineRule="exact"/>
        <w:ind w:left="638" w:leftChars="304"/>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（二）山体防灾设施；</w:t>
      </w:r>
      <w:r>
        <w:rPr>
          <w:rFonts w:hint="eastAsia" w:ascii="仿宋" w:hAnsi="仿宋" w:eastAsia="仿宋" w:cs="仿宋_GB2312"/>
          <w:color w:val="000000"/>
          <w:sz w:val="32"/>
          <w:szCs w:val="32"/>
        </w:rPr>
        <w:br w:type="textWrapping"/>
      </w:r>
      <w:r>
        <w:rPr>
          <w:rFonts w:hint="eastAsia" w:ascii="仿宋" w:hAnsi="仿宋" w:eastAsia="仿宋" w:cs="仿宋_GB2312"/>
          <w:color w:val="000000"/>
          <w:sz w:val="32"/>
          <w:szCs w:val="32"/>
        </w:rPr>
        <w:t>（三）必要的山体景观游憩设施；</w:t>
      </w:r>
    </w:p>
    <w:p w14:paraId="0BFF83BB">
      <w:pPr>
        <w:spacing w:line="600" w:lineRule="exact"/>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 xml:space="preserve">    （四）军事、保密等特殊用途设施；</w:t>
      </w:r>
    </w:p>
    <w:p w14:paraId="59BF9352">
      <w:pPr>
        <w:spacing w:line="60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 xml:space="preserve">（五）法律法规允许的其他建设行为。 </w:t>
      </w:r>
    </w:p>
    <w:p w14:paraId="5B577A95">
      <w:pPr>
        <w:spacing w:line="600" w:lineRule="exact"/>
        <w:ind w:firstLine="640" w:firstLineChars="200"/>
        <w:jc w:val="left"/>
        <w:rPr>
          <w:rFonts w:hint="eastAsia" w:ascii="仿宋" w:hAnsi="仿宋" w:eastAsia="仿宋" w:cs="仿宋_GB2312"/>
          <w:color w:val="000000"/>
          <w:sz w:val="32"/>
          <w:szCs w:val="32"/>
        </w:rPr>
      </w:pPr>
      <w:r>
        <w:rPr>
          <w:rFonts w:hint="eastAsia" w:ascii="黑体" w:hAnsi="黑体" w:eastAsia="黑体" w:cs="黑体"/>
          <w:color w:val="000000"/>
          <w:sz w:val="32"/>
          <w:szCs w:val="32"/>
        </w:rPr>
        <w:t>第十二条</w:t>
      </w:r>
      <w:r>
        <w:rPr>
          <w:rFonts w:hint="eastAsia" w:ascii="仿宋_GB2312" w:hAnsi="仿宋_GB2312" w:eastAsia="仿宋_GB2312" w:cs="仿宋_GB2312"/>
          <w:color w:val="000000"/>
          <w:sz w:val="32"/>
          <w:szCs w:val="32"/>
        </w:rPr>
        <w:t xml:space="preserve">  </w:t>
      </w:r>
      <w:r>
        <w:rPr>
          <w:rFonts w:hint="eastAsia" w:ascii="仿宋" w:hAnsi="仿宋" w:eastAsia="仿宋" w:cs="仿宋_GB2312"/>
          <w:color w:val="000000"/>
          <w:sz w:val="32"/>
          <w:szCs w:val="32"/>
        </w:rPr>
        <w:t>二级保护山体除下列项目外，禁止其他侵占、破坏山体的行为：</w:t>
      </w:r>
    </w:p>
    <w:p w14:paraId="021C2ECA">
      <w:pPr>
        <w:spacing w:line="60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（一）本条例第十一条规定可以建设的项目；</w:t>
      </w:r>
    </w:p>
    <w:p w14:paraId="68AAA388">
      <w:pPr>
        <w:spacing w:line="60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（二）市人民政府依法批准的其他项目。</w:t>
      </w:r>
    </w:p>
    <w:p w14:paraId="4C31CE1D">
      <w:pPr>
        <w:spacing w:line="580" w:lineRule="exact"/>
        <w:ind w:firstLine="640" w:firstLineChars="200"/>
        <w:jc w:val="left"/>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第十三条</w:t>
      </w:r>
      <w:r>
        <w:rPr>
          <w:rFonts w:hint="eastAsia" w:ascii="仿宋_GB2312" w:hAnsi="仿宋_GB2312" w:eastAsia="仿宋_GB2312" w:cs="仿宋_GB2312"/>
          <w:b/>
          <w:color w:val="000000"/>
          <w:sz w:val="32"/>
          <w:szCs w:val="32"/>
        </w:rPr>
        <w:t xml:space="preserve">  </w:t>
      </w:r>
      <w:r>
        <w:rPr>
          <w:rFonts w:hint="eastAsia" w:ascii="仿宋" w:hAnsi="仿宋" w:eastAsia="仿宋" w:cs="仿宋_GB2312"/>
          <w:color w:val="000000"/>
          <w:sz w:val="32"/>
          <w:szCs w:val="32"/>
        </w:rPr>
        <w:t>符合本条例第十一条、第十二条规定的建设行为，应当避免破坏山体，保护山体自然风貌。</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xml:space="preserve">   </w:t>
      </w:r>
      <w:r>
        <w:rPr>
          <w:rFonts w:hint="eastAsia" w:ascii="黑体" w:hAnsi="黑体" w:eastAsia="黑体" w:cs="黑体"/>
          <w:color w:val="000000"/>
          <w:sz w:val="32"/>
          <w:szCs w:val="32"/>
        </w:rPr>
        <w:t xml:space="preserve"> 第十四条</w:t>
      </w:r>
      <w:r>
        <w:rPr>
          <w:rFonts w:hint="eastAsia" w:ascii="仿宋_GB2312" w:hAnsi="仿宋_GB2312" w:eastAsia="仿宋_GB2312" w:cs="仿宋_GB2312"/>
          <w:color w:val="000000"/>
          <w:sz w:val="32"/>
          <w:szCs w:val="32"/>
        </w:rPr>
        <w:t xml:space="preserve">  </w:t>
      </w:r>
      <w:r>
        <w:rPr>
          <w:rFonts w:hint="eastAsia" w:ascii="仿宋" w:hAnsi="仿宋" w:eastAsia="仿宋" w:cs="仿宋_GB2312"/>
          <w:color w:val="000000"/>
          <w:sz w:val="32"/>
          <w:szCs w:val="32"/>
        </w:rPr>
        <w:t xml:space="preserve">自然资源部门应当依据中心城区山体保护专项规划对山体周边的开发建设实行规划控制，开发建设应当与周围山体景观、自然风貌相协调。  </w:t>
      </w:r>
    </w:p>
    <w:p w14:paraId="03467680">
      <w:pPr>
        <w:spacing w:line="580" w:lineRule="exact"/>
        <w:rPr>
          <w:rFonts w:hint="eastAsia" w:ascii="仿宋_GB2312" w:hAnsi="仿宋_GB2312" w:eastAsia="仿宋_GB2312" w:cs="仿宋_GB2312"/>
          <w:color w:val="000000"/>
          <w:sz w:val="32"/>
          <w:szCs w:val="32"/>
        </w:rPr>
      </w:pPr>
    </w:p>
    <w:p w14:paraId="0E144842">
      <w:pPr>
        <w:spacing w:line="580" w:lineRule="exact"/>
        <w:jc w:val="center"/>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第四章  修复治理</w:t>
      </w:r>
    </w:p>
    <w:p w14:paraId="4D8900E6">
      <w:pPr>
        <w:spacing w:line="580" w:lineRule="exact"/>
        <w:rPr>
          <w:rFonts w:hint="eastAsia" w:ascii="仿宋_GB2312" w:hAnsi="仿宋_GB2312" w:eastAsia="仿宋_GB2312" w:cs="仿宋_GB2312"/>
          <w:color w:val="000000"/>
          <w:sz w:val="32"/>
          <w:szCs w:val="32"/>
        </w:rPr>
      </w:pPr>
    </w:p>
    <w:p w14:paraId="76DF17B8">
      <w:pPr>
        <w:spacing w:line="580" w:lineRule="exact"/>
        <w:ind w:firstLine="640" w:firstLineChars="200"/>
        <w:jc w:val="left"/>
        <w:rPr>
          <w:rFonts w:hint="eastAsia" w:ascii="仿宋" w:hAnsi="仿宋" w:eastAsia="仿宋" w:cs="仿宋_GB2312"/>
          <w:color w:val="000000"/>
          <w:sz w:val="32"/>
          <w:szCs w:val="32"/>
        </w:rPr>
      </w:pPr>
      <w:r>
        <w:rPr>
          <w:rFonts w:hint="eastAsia" w:ascii="黑体" w:hAnsi="黑体" w:eastAsia="黑体" w:cs="黑体"/>
          <w:color w:val="000000"/>
          <w:sz w:val="32"/>
          <w:szCs w:val="32"/>
        </w:rPr>
        <w:t>第十五条</w:t>
      </w:r>
      <w:r>
        <w:rPr>
          <w:rFonts w:hint="eastAsia" w:ascii="仿宋_GB2312" w:hAnsi="仿宋_GB2312" w:eastAsia="仿宋_GB2312" w:cs="仿宋_GB2312"/>
          <w:b/>
          <w:color w:val="000000"/>
          <w:sz w:val="32"/>
          <w:szCs w:val="32"/>
        </w:rPr>
        <w:t xml:space="preserve">  </w:t>
      </w:r>
      <w:r>
        <w:rPr>
          <w:rFonts w:hint="eastAsia" w:ascii="仿宋" w:hAnsi="仿宋" w:eastAsia="仿宋" w:cs="仿宋_GB2312"/>
          <w:color w:val="000000"/>
          <w:sz w:val="32"/>
          <w:szCs w:val="32"/>
        </w:rPr>
        <w:t>中心城区破损山体修复治理工作实行“谁开发谁修复、谁破坏谁治理”的责任机制，并按照市政府确定的分级管理规定实施监督管理和修复治理工作。</w:t>
      </w:r>
    </w:p>
    <w:p w14:paraId="345960A8">
      <w:pPr>
        <w:spacing w:line="60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按照下列情形确定责任主体：</w:t>
      </w:r>
    </w:p>
    <w:p w14:paraId="5D0707D6">
      <w:pPr>
        <w:spacing w:line="600" w:lineRule="exact"/>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 xml:space="preserve">    （一）因依法批准的建设活动造成山体破损的，由建设单位负责修复治理；</w:t>
      </w:r>
    </w:p>
    <w:p w14:paraId="73DC05DA">
      <w:pPr>
        <w:spacing w:line="600" w:lineRule="exact"/>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 xml:space="preserve">    （二）因违法行为造成山体破损的，由造成破损的单位和个人负责修复治理；</w:t>
      </w:r>
    </w:p>
    <w:p w14:paraId="52D712AA">
      <w:pPr>
        <w:spacing w:line="60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（三）责任主体无法确定或者因自然原因导致山体破损，确需修复治理的，由市、区人民政府有计划地组织修复治理。</w:t>
      </w:r>
    </w:p>
    <w:p w14:paraId="52F29A71">
      <w:pPr>
        <w:spacing w:line="600" w:lineRule="exact"/>
        <w:jc w:val="left"/>
        <w:rPr>
          <w:rFonts w:hint="eastAsia" w:ascii="仿宋" w:hAnsi="仿宋" w:eastAsia="仿宋"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黑体" w:hAnsi="黑体" w:eastAsia="黑体" w:cs="黑体"/>
          <w:color w:val="000000"/>
          <w:sz w:val="32"/>
          <w:szCs w:val="32"/>
        </w:rPr>
        <w:t>第十六条</w:t>
      </w:r>
      <w:r>
        <w:rPr>
          <w:rFonts w:hint="eastAsia" w:ascii="仿宋_GB2312" w:hAnsi="仿宋_GB2312" w:eastAsia="仿宋_GB2312" w:cs="仿宋_GB2312"/>
          <w:b/>
          <w:color w:val="000000"/>
          <w:sz w:val="32"/>
          <w:szCs w:val="32"/>
        </w:rPr>
        <w:t xml:space="preserve">  </w:t>
      </w:r>
      <w:r>
        <w:rPr>
          <w:rFonts w:hint="eastAsia" w:ascii="仿宋" w:hAnsi="仿宋" w:eastAsia="仿宋" w:cs="仿宋_GB2312"/>
          <w:color w:val="000000"/>
          <w:sz w:val="32"/>
          <w:szCs w:val="32"/>
        </w:rPr>
        <w:t>山体修复治理责任主体应当制定山体修复治理方案，经市自然资源部门组织专家评审，会同有关部门审核批准后，方可实施。</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xml:space="preserve">    </w:t>
      </w:r>
      <w:r>
        <w:rPr>
          <w:rFonts w:hint="eastAsia" w:ascii="黑体" w:hAnsi="黑体" w:eastAsia="黑体" w:cs="黑体"/>
          <w:color w:val="000000"/>
          <w:sz w:val="32"/>
          <w:szCs w:val="32"/>
        </w:rPr>
        <w:t>第十七条</w:t>
      </w:r>
      <w:r>
        <w:rPr>
          <w:rFonts w:hint="eastAsia" w:ascii="仿宋_GB2312" w:hAnsi="仿宋_GB2312" w:eastAsia="仿宋_GB2312" w:cs="仿宋_GB2312"/>
          <w:b/>
          <w:color w:val="000000"/>
          <w:sz w:val="32"/>
          <w:szCs w:val="32"/>
        </w:rPr>
        <w:t xml:space="preserve">  </w:t>
      </w:r>
      <w:r>
        <w:rPr>
          <w:rFonts w:hint="eastAsia" w:ascii="仿宋" w:hAnsi="仿宋" w:eastAsia="仿宋" w:cs="仿宋_GB2312"/>
          <w:color w:val="000000"/>
          <w:sz w:val="32"/>
          <w:szCs w:val="32"/>
        </w:rPr>
        <w:t>自然资源部门负责监督、指导责任单位按照山体修复治理方案施工，并会同住建、林草、水务、生态环境等部门进行竣工验收。</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xml:space="preserve">    </w:t>
      </w:r>
      <w:r>
        <w:rPr>
          <w:rFonts w:hint="eastAsia" w:ascii="黑体" w:hAnsi="黑体" w:eastAsia="黑体" w:cs="黑体"/>
          <w:color w:val="000000"/>
          <w:sz w:val="32"/>
          <w:szCs w:val="32"/>
        </w:rPr>
        <w:t>第十八条</w:t>
      </w:r>
      <w:r>
        <w:rPr>
          <w:rFonts w:hint="eastAsia" w:ascii="仿宋_GB2312" w:hAnsi="仿宋_GB2312" w:eastAsia="仿宋_GB2312" w:cs="仿宋_GB2312"/>
          <w:b/>
          <w:color w:val="000000"/>
          <w:sz w:val="32"/>
          <w:szCs w:val="32"/>
        </w:rPr>
        <w:t xml:space="preserve">  </w:t>
      </w:r>
      <w:r>
        <w:rPr>
          <w:rFonts w:hint="eastAsia" w:ascii="仿宋" w:hAnsi="仿宋" w:eastAsia="仿宋" w:cs="仿宋_GB2312"/>
          <w:color w:val="000000"/>
          <w:sz w:val="32"/>
          <w:szCs w:val="32"/>
        </w:rPr>
        <w:t>破损山体修复治理竣工验收后，由所在区人民政府或者相关权属单位负责已修复山体的管护。</w:t>
      </w:r>
    </w:p>
    <w:p w14:paraId="114D013F">
      <w:pPr>
        <w:spacing w:line="580" w:lineRule="exact"/>
        <w:ind w:firstLine="640" w:firstLineChars="200"/>
        <w:jc w:val="left"/>
        <w:rPr>
          <w:rFonts w:hint="eastAsia" w:ascii="仿宋" w:hAnsi="仿宋" w:eastAsia="仿宋" w:cs="仿宋_GB2312"/>
          <w:color w:val="000000"/>
          <w:sz w:val="32"/>
          <w:szCs w:val="32"/>
        </w:rPr>
      </w:pPr>
      <w:r>
        <w:rPr>
          <w:rFonts w:hint="eastAsia" w:ascii="黑体" w:hAnsi="黑体" w:eastAsia="黑体" w:cs="黑体"/>
          <w:color w:val="000000"/>
          <w:sz w:val="32"/>
          <w:szCs w:val="32"/>
        </w:rPr>
        <w:t>第十九条</w:t>
      </w:r>
      <w:r>
        <w:rPr>
          <w:rFonts w:hint="eastAsia" w:ascii="仿宋_GB2312" w:hAnsi="仿宋_GB2312" w:eastAsia="仿宋_GB2312" w:cs="仿宋_GB2312"/>
          <w:b/>
          <w:color w:val="000000"/>
          <w:sz w:val="32"/>
          <w:szCs w:val="32"/>
        </w:rPr>
        <w:t xml:space="preserve">  </w:t>
      </w:r>
      <w:r>
        <w:rPr>
          <w:rFonts w:hint="eastAsia" w:ascii="仿宋" w:hAnsi="仿宋" w:eastAsia="仿宋" w:cs="仿宋_GB2312"/>
          <w:color w:val="000000"/>
          <w:sz w:val="32"/>
          <w:szCs w:val="32"/>
        </w:rPr>
        <w:t>市、区人民政府应当按照管辖权限开展山体保护范围内既有建设情况的调查和建档工作，根据山体保护专项规划，对不符合相关规划要求的既有建筑物、构筑物、坟墓以及其它设施采取分类处置措施，组织迁出、拆除。</w:t>
      </w:r>
    </w:p>
    <w:p w14:paraId="16F10C87">
      <w:pPr>
        <w:spacing w:line="580" w:lineRule="exact"/>
        <w:jc w:val="center"/>
        <w:rPr>
          <w:rFonts w:hint="eastAsia" w:ascii="仿宋_GB2312" w:hAnsi="仿宋_GB2312" w:eastAsia="仿宋_GB2312" w:cs="仿宋_GB2312"/>
          <w:color w:val="000000"/>
          <w:sz w:val="32"/>
          <w:szCs w:val="32"/>
        </w:rPr>
      </w:pPr>
    </w:p>
    <w:p w14:paraId="2B958723">
      <w:pPr>
        <w:spacing w:line="580" w:lineRule="exact"/>
        <w:jc w:val="center"/>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第五章  监督管理</w:t>
      </w:r>
    </w:p>
    <w:p w14:paraId="6EC52BBA">
      <w:pPr>
        <w:spacing w:line="580" w:lineRule="exact"/>
        <w:jc w:val="left"/>
        <w:rPr>
          <w:rFonts w:hint="eastAsia" w:ascii="仿宋_GB2312" w:hAnsi="仿宋_GB2312" w:eastAsia="仿宋_GB2312" w:cs="仿宋_GB2312"/>
          <w:color w:val="000000"/>
          <w:sz w:val="32"/>
          <w:szCs w:val="32"/>
        </w:rPr>
      </w:pPr>
    </w:p>
    <w:p w14:paraId="32A1D9D5">
      <w:pPr>
        <w:spacing w:line="600" w:lineRule="exact"/>
        <w:ind w:firstLine="640" w:firstLineChars="200"/>
        <w:jc w:val="left"/>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第二十条</w:t>
      </w:r>
      <w:r>
        <w:rPr>
          <w:rFonts w:hint="eastAsia" w:ascii="仿宋_GB2312" w:hAnsi="仿宋_GB2312" w:eastAsia="仿宋_GB2312" w:cs="仿宋_GB2312"/>
          <w:b/>
          <w:color w:val="000000"/>
          <w:sz w:val="32"/>
          <w:szCs w:val="32"/>
        </w:rPr>
        <w:t xml:space="preserve">  </w:t>
      </w:r>
      <w:r>
        <w:rPr>
          <w:rFonts w:hint="eastAsia" w:ascii="仿宋" w:hAnsi="仿宋" w:eastAsia="仿宋" w:cs="仿宋_GB2312"/>
          <w:color w:val="000000"/>
          <w:sz w:val="32"/>
          <w:szCs w:val="32"/>
        </w:rPr>
        <w:t>市、区人民政府应当建立山体保护工作责任制并建立评价考核体系，定期对山体保护规划实施情况和山体保护工作开展监督检查。</w:t>
      </w:r>
    </w:p>
    <w:p w14:paraId="162857F3">
      <w:pPr>
        <w:spacing w:line="600" w:lineRule="exact"/>
        <w:ind w:firstLine="640"/>
        <w:jc w:val="left"/>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第二十一条</w:t>
      </w:r>
      <w:r>
        <w:rPr>
          <w:rFonts w:hint="eastAsia" w:ascii="仿宋_GB2312" w:hAnsi="仿宋_GB2312" w:eastAsia="仿宋_GB2312" w:cs="仿宋_GB2312"/>
          <w:b/>
          <w:color w:val="000000"/>
          <w:sz w:val="32"/>
          <w:szCs w:val="32"/>
        </w:rPr>
        <w:t xml:space="preserve">  </w:t>
      </w:r>
      <w:r>
        <w:rPr>
          <w:rFonts w:hint="eastAsia" w:ascii="仿宋" w:hAnsi="仿宋" w:eastAsia="仿宋" w:cs="仿宋_GB2312"/>
          <w:color w:val="000000"/>
          <w:sz w:val="32"/>
          <w:szCs w:val="32"/>
        </w:rPr>
        <w:t>市、区人民政府应当建立山体保护协调机制，组织本级人民政府相关部门定期开展联合执法，及时查处破坏中心城区山体的违法行为。</w:t>
      </w:r>
    </w:p>
    <w:p w14:paraId="75B8B4D0">
      <w:pPr>
        <w:spacing w:line="580" w:lineRule="exact"/>
        <w:ind w:firstLine="640" w:firstLineChars="200"/>
        <w:jc w:val="left"/>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第二十二条</w:t>
      </w:r>
      <w:r>
        <w:rPr>
          <w:rFonts w:hint="eastAsia" w:ascii="仿宋_GB2312" w:hAnsi="仿宋_GB2312" w:eastAsia="仿宋_GB2312" w:cs="仿宋_GB2312"/>
          <w:b/>
          <w:color w:val="000000"/>
          <w:sz w:val="32"/>
          <w:szCs w:val="32"/>
        </w:rPr>
        <w:t xml:space="preserve">  </w:t>
      </w:r>
      <w:r>
        <w:rPr>
          <w:rFonts w:hint="eastAsia" w:ascii="仿宋" w:hAnsi="仿宋" w:eastAsia="仿宋" w:cs="仿宋_GB2312"/>
          <w:color w:val="000000"/>
          <w:sz w:val="32"/>
          <w:szCs w:val="32"/>
        </w:rPr>
        <w:t>任何单位和个人都有权举报破坏、侵占山体的行为。对于举报属实的，可以给予表彰奖励。</w:t>
      </w:r>
    </w:p>
    <w:p w14:paraId="60F002D7">
      <w:pPr>
        <w:spacing w:line="580" w:lineRule="exact"/>
        <w:ind w:firstLine="640" w:firstLineChars="200"/>
        <w:jc w:val="left"/>
        <w:rPr>
          <w:rFonts w:hint="eastAsia" w:ascii="黑体" w:hAnsi="黑体" w:eastAsia="黑体" w:cs="黑体"/>
          <w:color w:val="000000"/>
          <w:sz w:val="32"/>
          <w:szCs w:val="32"/>
        </w:rPr>
      </w:pPr>
    </w:p>
    <w:p w14:paraId="4ED0ECE7">
      <w:pPr>
        <w:pStyle w:val="7"/>
        <w:widowControl/>
        <w:spacing w:line="580" w:lineRule="exact"/>
        <w:ind w:firstLine="0" w:firstLineChars="0"/>
        <w:jc w:val="center"/>
        <w:rPr>
          <w:rFonts w:hint="eastAsia" w:ascii="黑体" w:hAnsi="黑体" w:eastAsia="黑体" w:cs="黑体"/>
          <w:color w:val="000000"/>
          <w:sz w:val="32"/>
          <w:szCs w:val="32"/>
        </w:rPr>
      </w:pPr>
      <w:r>
        <w:rPr>
          <w:rFonts w:hint="eastAsia" w:ascii="黑体" w:hAnsi="黑体" w:eastAsia="黑体" w:cs="黑体"/>
          <w:color w:val="000000"/>
          <w:sz w:val="32"/>
          <w:szCs w:val="32"/>
        </w:rPr>
        <w:t>第六章  法律责任</w:t>
      </w:r>
    </w:p>
    <w:p w14:paraId="4B62D871">
      <w:pPr>
        <w:pStyle w:val="7"/>
        <w:widowControl/>
        <w:spacing w:line="580" w:lineRule="exact"/>
        <w:ind w:left="1080" w:firstLine="0" w:firstLineChars="0"/>
        <w:rPr>
          <w:rFonts w:hint="eastAsia" w:ascii="仿宋_GB2312" w:hAnsi="仿宋_GB2312" w:eastAsia="仿宋_GB2312" w:cs="仿宋_GB2312"/>
          <w:color w:val="000000"/>
          <w:sz w:val="32"/>
          <w:szCs w:val="32"/>
        </w:rPr>
      </w:pPr>
    </w:p>
    <w:p w14:paraId="0C0EB203">
      <w:pPr>
        <w:spacing w:line="580" w:lineRule="exact"/>
        <w:ind w:firstLine="640" w:firstLineChars="200"/>
        <w:jc w:val="left"/>
        <w:rPr>
          <w:rFonts w:hint="eastAsia" w:ascii="仿宋" w:hAnsi="仿宋" w:eastAsia="仿宋" w:cs="仿宋_GB2312"/>
          <w:color w:val="000000"/>
          <w:sz w:val="32"/>
          <w:szCs w:val="32"/>
        </w:rPr>
      </w:pPr>
      <w:r>
        <w:rPr>
          <w:rFonts w:hint="eastAsia" w:ascii="黑体" w:hAnsi="黑体" w:eastAsia="黑体" w:cs="黑体"/>
          <w:color w:val="000000"/>
          <w:sz w:val="32"/>
          <w:szCs w:val="32"/>
        </w:rPr>
        <w:t>第二十三条</w:t>
      </w:r>
      <w:r>
        <w:rPr>
          <w:rFonts w:hint="eastAsia" w:ascii="仿宋_GB2312" w:hAnsi="仿宋_GB2312" w:eastAsia="仿宋_GB2312" w:cs="仿宋_GB2312"/>
          <w:b/>
          <w:color w:val="000000"/>
          <w:sz w:val="32"/>
          <w:szCs w:val="32"/>
        </w:rPr>
        <w:t xml:space="preserve">  </w:t>
      </w:r>
      <w:r>
        <w:rPr>
          <w:rFonts w:hint="eastAsia" w:ascii="仿宋" w:hAnsi="仿宋" w:eastAsia="仿宋" w:cs="仿宋_GB2312"/>
          <w:color w:val="000000"/>
          <w:sz w:val="32"/>
          <w:szCs w:val="32"/>
        </w:rPr>
        <w:t>违反本条例规定，擅自改变土地用途、性质或者超出批准范围占用山体进行建设的，由自然资源部门、住建部门按职责分工责令停止违法行为、限期退出占用土地、拆除违法建筑物、恢复原状，并依法予以处罚。</w:t>
      </w:r>
    </w:p>
    <w:p w14:paraId="32FAEA66">
      <w:pPr>
        <w:ind w:firstLine="640" w:firstLineChars="200"/>
        <w:jc w:val="left"/>
        <w:rPr>
          <w:rFonts w:hint="eastAsia" w:ascii="仿宋" w:hAnsi="仿宋" w:eastAsia="仿宋" w:cs="仿宋_GB2312"/>
          <w:color w:val="000000"/>
          <w:sz w:val="32"/>
          <w:szCs w:val="32"/>
        </w:rPr>
      </w:pPr>
      <w:r>
        <w:rPr>
          <w:rFonts w:hint="eastAsia" w:ascii="黑体" w:hAnsi="黑体" w:eastAsia="黑体" w:cs="黑体"/>
          <w:color w:val="000000"/>
          <w:sz w:val="32"/>
          <w:szCs w:val="32"/>
        </w:rPr>
        <w:t>第二十四条</w:t>
      </w:r>
      <w:r>
        <w:rPr>
          <w:rFonts w:hint="eastAsia" w:ascii="仿宋_GB2312" w:hAnsi="仿宋_GB2312" w:eastAsia="仿宋_GB2312" w:cs="仿宋_GB2312"/>
          <w:b/>
          <w:color w:val="000000"/>
          <w:sz w:val="32"/>
          <w:szCs w:val="32"/>
        </w:rPr>
        <w:t xml:space="preserve">  </w:t>
      </w:r>
      <w:r>
        <w:rPr>
          <w:rFonts w:hint="eastAsia" w:ascii="仿宋" w:hAnsi="仿宋" w:eastAsia="仿宋" w:cs="仿宋_GB2312"/>
          <w:color w:val="000000"/>
          <w:sz w:val="32"/>
          <w:szCs w:val="32"/>
        </w:rPr>
        <w:t>违反本条例规定，擅自移动、损毁山体保护标志或边界标识的，由自然资源部门和林草部门依据管理职责责令限期改正；逾期不改正的，由管理部门恢复山体保护标志或边界标识，所需费用由违法者承担。</w:t>
      </w:r>
    </w:p>
    <w:p w14:paraId="2EE311C0">
      <w:pPr>
        <w:spacing w:line="590" w:lineRule="exact"/>
        <w:ind w:firstLine="664" w:firstLineChars="200"/>
        <w:jc w:val="left"/>
        <w:rPr>
          <w:rFonts w:hint="eastAsia" w:ascii="仿宋" w:hAnsi="仿宋" w:eastAsia="仿宋" w:cs="仿宋_GB2312"/>
          <w:color w:val="000000"/>
          <w:sz w:val="32"/>
          <w:szCs w:val="32"/>
        </w:rPr>
      </w:pPr>
      <w:r>
        <w:rPr>
          <w:rFonts w:hint="eastAsia" w:ascii="黑体" w:hAnsi="黑体" w:eastAsia="黑体" w:cs="黑体"/>
          <w:color w:val="000000"/>
          <w:spacing w:val="6"/>
          <w:sz w:val="32"/>
          <w:szCs w:val="32"/>
        </w:rPr>
        <w:t>第二十五条</w:t>
      </w:r>
      <w:r>
        <w:rPr>
          <w:rFonts w:hint="eastAsia" w:ascii="仿宋_GB2312" w:hAnsi="仿宋_GB2312" w:eastAsia="仿宋_GB2312" w:cs="仿宋_GB2312"/>
          <w:b/>
          <w:color w:val="000000"/>
          <w:spacing w:val="6"/>
          <w:sz w:val="32"/>
          <w:szCs w:val="32"/>
        </w:rPr>
        <w:t xml:space="preserve">  </w:t>
      </w:r>
      <w:r>
        <w:rPr>
          <w:rFonts w:hint="eastAsia" w:ascii="仿宋" w:hAnsi="仿宋" w:eastAsia="仿宋" w:cs="仿宋_GB2312"/>
          <w:color w:val="000000"/>
          <w:sz w:val="32"/>
          <w:szCs w:val="32"/>
        </w:rPr>
        <w:t>违反本条例规定，进行毁林开荒、小开荒、采石、采砂、采土或者其他活动，造成林木毁坏的，由县级以上人民政府林草部门责令停止违法行为，限期在原地或者异地补种毁坏株数一倍以上三倍以下的树木，可以处毁坏林木价值五倍以下的罚款；造成林地和植被毁坏的，由县级以上人民政府林草部门责令停止违法行为，限期恢复植被和林业生产条件，可以处恢复植被和林业生产条件所需费用三倍以下的罚款。</w:t>
      </w:r>
    </w:p>
    <w:p w14:paraId="0E920947">
      <w:pPr>
        <w:spacing w:line="590" w:lineRule="exact"/>
        <w:ind w:firstLine="640" w:firstLineChars="200"/>
        <w:jc w:val="left"/>
        <w:rPr>
          <w:rFonts w:hint="eastAsia" w:ascii="仿宋" w:hAnsi="仿宋" w:eastAsia="仿宋" w:cs="仿宋_GB2312"/>
          <w:color w:val="000000"/>
          <w:sz w:val="32"/>
          <w:szCs w:val="32"/>
        </w:rPr>
      </w:pPr>
      <w:r>
        <w:rPr>
          <w:rFonts w:hint="eastAsia" w:ascii="仿宋" w:hAnsi="仿宋" w:eastAsia="仿宋" w:cs="仿宋_GB2312"/>
          <w:color w:val="000000"/>
          <w:sz w:val="32"/>
          <w:szCs w:val="32"/>
        </w:rPr>
        <w:t>违反本条例规定，在幼林地砍柴、毁苗、放牧造成林木毁坏的，由县级以上人民政府林草部门责令停止违法行为，限期在原地或者异地补种毁坏株数一倍以上三倍以下的树木。</w:t>
      </w:r>
    </w:p>
    <w:p w14:paraId="60840F5D">
      <w:pPr>
        <w:spacing w:line="590" w:lineRule="exact"/>
        <w:ind w:firstLine="640" w:firstLineChars="200"/>
        <w:jc w:val="left"/>
        <w:rPr>
          <w:rFonts w:hint="eastAsia" w:ascii="仿宋" w:hAnsi="仿宋" w:eastAsia="仿宋" w:cs="仿宋_GB2312"/>
          <w:color w:val="000000"/>
          <w:sz w:val="32"/>
          <w:szCs w:val="32"/>
        </w:rPr>
      </w:pPr>
      <w:r>
        <w:rPr>
          <w:rFonts w:hint="eastAsia" w:ascii="黑体" w:hAnsi="黑体" w:eastAsia="黑体" w:cs="黑体"/>
          <w:sz w:val="32"/>
          <w:szCs w:val="32"/>
        </w:rPr>
        <w:t>第二十六条</w:t>
      </w:r>
      <w:r>
        <w:rPr>
          <w:rFonts w:hint="eastAsia" w:ascii="仿宋_GB2312" w:hAnsi="仿宋_GB2312" w:eastAsia="仿宋_GB2312" w:cs="仿宋_GB2312"/>
          <w:b/>
          <w:sz w:val="32"/>
          <w:szCs w:val="32"/>
        </w:rPr>
        <w:t xml:space="preserve">  </w:t>
      </w:r>
      <w:r>
        <w:rPr>
          <w:rFonts w:hint="eastAsia" w:ascii="仿宋" w:hAnsi="仿宋" w:eastAsia="仿宋" w:cs="仿宋_GB2312"/>
          <w:color w:val="000000"/>
          <w:sz w:val="32"/>
          <w:szCs w:val="32"/>
        </w:rPr>
        <w:t>违反本条例规定，盗伐、滥伐林木的，按照《中华人民共和国森林法》有关规定处罚；构成犯罪的，依法追究刑事责任。</w:t>
      </w:r>
    </w:p>
    <w:p w14:paraId="69D56F51">
      <w:pPr>
        <w:spacing w:line="590" w:lineRule="exact"/>
        <w:ind w:firstLine="640" w:firstLineChars="200"/>
        <w:jc w:val="left"/>
        <w:rPr>
          <w:rFonts w:hint="eastAsia" w:ascii="仿宋_GB2312" w:hAnsi="仿宋_GB2312" w:eastAsia="仿宋_GB2312" w:cs="仿宋_GB2312"/>
          <w:sz w:val="32"/>
          <w:szCs w:val="32"/>
        </w:rPr>
      </w:pPr>
      <w:r>
        <w:rPr>
          <w:rFonts w:hint="eastAsia" w:ascii="黑体" w:hAnsi="黑体" w:eastAsia="黑体" w:cs="黑体"/>
          <w:sz w:val="32"/>
          <w:szCs w:val="32"/>
        </w:rPr>
        <w:t>第二十七条</w:t>
      </w:r>
      <w:r>
        <w:rPr>
          <w:rFonts w:hint="eastAsia" w:ascii="仿宋_GB2312" w:hAnsi="仿宋_GB2312" w:eastAsia="仿宋_GB2312" w:cs="仿宋_GB2312"/>
          <w:b/>
          <w:sz w:val="32"/>
          <w:szCs w:val="32"/>
        </w:rPr>
        <w:t xml:space="preserve">  </w:t>
      </w:r>
      <w:r>
        <w:rPr>
          <w:rFonts w:hint="eastAsia" w:ascii="仿宋" w:hAnsi="仿宋" w:eastAsia="仿宋" w:cs="仿宋_GB2312"/>
          <w:color w:val="000000"/>
          <w:sz w:val="32"/>
          <w:szCs w:val="32"/>
        </w:rPr>
        <w:t>违反本条例规定，擅自砍伐、移植城镇树木的，由城镇绿化行政主管部门责令停止违法行为，限期补植树木，并可以处所砍伐、移植树木价值三倍以上五倍以下罚款;造成损失的，应当依法承担赔偿责任。</w:t>
      </w:r>
    </w:p>
    <w:p w14:paraId="2080C176">
      <w:pPr>
        <w:spacing w:line="590" w:lineRule="exact"/>
        <w:ind w:firstLine="640" w:firstLineChars="200"/>
        <w:jc w:val="left"/>
        <w:rPr>
          <w:rFonts w:hint="eastAsia" w:ascii="仿宋" w:hAnsi="仿宋" w:eastAsia="仿宋" w:cs="仿宋_GB2312"/>
          <w:color w:val="000000"/>
          <w:sz w:val="32"/>
          <w:szCs w:val="32"/>
        </w:rPr>
      </w:pPr>
      <w:r>
        <w:rPr>
          <w:rFonts w:hint="eastAsia" w:ascii="黑体" w:hAnsi="黑体" w:eastAsia="黑体" w:cs="黑体"/>
          <w:color w:val="000000"/>
          <w:sz w:val="32"/>
          <w:szCs w:val="32"/>
        </w:rPr>
        <w:t>第二十八条</w:t>
      </w:r>
      <w:r>
        <w:rPr>
          <w:rFonts w:hint="eastAsia" w:ascii="仿宋_GB2312" w:hAnsi="仿宋_GB2312" w:eastAsia="仿宋_GB2312" w:cs="仿宋_GB2312"/>
          <w:color w:val="000000"/>
          <w:sz w:val="32"/>
          <w:szCs w:val="32"/>
        </w:rPr>
        <w:t xml:space="preserve">  </w:t>
      </w:r>
      <w:r>
        <w:rPr>
          <w:rFonts w:hint="eastAsia" w:ascii="仿宋" w:hAnsi="仿宋" w:eastAsia="仿宋" w:cs="仿宋_GB2312"/>
          <w:color w:val="000000"/>
          <w:sz w:val="32"/>
          <w:szCs w:val="32"/>
        </w:rPr>
        <w:t>违反本条例规定，埋坟造墓的，依据有关法律法规处理。</w:t>
      </w:r>
    </w:p>
    <w:p w14:paraId="691104BC">
      <w:pPr>
        <w:spacing w:line="590" w:lineRule="exact"/>
        <w:ind w:firstLine="640" w:firstLineChars="200"/>
        <w:jc w:val="left"/>
        <w:rPr>
          <w:rFonts w:hint="eastAsia" w:ascii="仿宋" w:hAnsi="仿宋" w:eastAsia="仿宋" w:cs="仿宋_GB2312"/>
          <w:color w:val="000000"/>
          <w:sz w:val="32"/>
          <w:szCs w:val="32"/>
        </w:rPr>
      </w:pPr>
      <w:r>
        <w:rPr>
          <w:rFonts w:hint="eastAsia" w:ascii="黑体" w:hAnsi="黑体" w:eastAsia="黑体" w:cs="黑体"/>
          <w:color w:val="000000"/>
          <w:sz w:val="32"/>
          <w:szCs w:val="32"/>
        </w:rPr>
        <w:t>第二十九条</w:t>
      </w:r>
      <w:r>
        <w:rPr>
          <w:rFonts w:hint="eastAsia" w:ascii="仿宋_GB2312" w:hAnsi="仿宋_GB2312" w:eastAsia="仿宋_GB2312" w:cs="仿宋_GB2312"/>
          <w:b/>
          <w:color w:val="000000"/>
          <w:sz w:val="32"/>
          <w:szCs w:val="32"/>
        </w:rPr>
        <w:t xml:space="preserve">  </w:t>
      </w:r>
      <w:r>
        <w:rPr>
          <w:rFonts w:hint="eastAsia" w:ascii="仿宋" w:hAnsi="仿宋" w:eastAsia="仿宋" w:cs="仿宋_GB2312"/>
          <w:color w:val="000000"/>
          <w:sz w:val="32"/>
          <w:szCs w:val="32"/>
        </w:rPr>
        <w:t>违反本条例规定，修复治理责任主体未予修复治理或修复治理未达到要求的，由自然资源部门责令限期改正，逾期不改正的，由自然资源部门、区人民政府组织修复治理，或者委托没有利害关系的第三人代为治理，所需费用由违法行为人承担。</w:t>
      </w:r>
    </w:p>
    <w:p w14:paraId="3A58562A">
      <w:pPr>
        <w:spacing w:line="590" w:lineRule="exact"/>
        <w:ind w:firstLine="640" w:firstLineChars="200"/>
        <w:rPr>
          <w:rFonts w:hint="eastAsia" w:ascii="仿宋" w:hAnsi="仿宋" w:eastAsia="仿宋" w:cs="仿宋_GB2312"/>
          <w:color w:val="000000"/>
          <w:sz w:val="32"/>
          <w:szCs w:val="32"/>
        </w:rPr>
      </w:pPr>
      <w:r>
        <w:rPr>
          <w:rFonts w:hint="eastAsia" w:ascii="黑体" w:hAnsi="黑体" w:eastAsia="黑体" w:cs="黑体"/>
          <w:color w:val="000000"/>
          <w:sz w:val="32"/>
          <w:szCs w:val="32"/>
        </w:rPr>
        <w:t>第三十条</w:t>
      </w:r>
      <w:r>
        <w:rPr>
          <w:rFonts w:hint="eastAsia" w:ascii="仿宋_GB2312" w:hAnsi="仿宋_GB2312" w:eastAsia="仿宋_GB2312" w:cs="仿宋_GB2312"/>
          <w:color w:val="000000"/>
          <w:sz w:val="32"/>
          <w:szCs w:val="32"/>
        </w:rPr>
        <w:t xml:space="preserve">  </w:t>
      </w:r>
      <w:r>
        <w:rPr>
          <w:rFonts w:hint="eastAsia" w:ascii="仿宋" w:hAnsi="仿宋" w:eastAsia="仿宋" w:cs="仿宋_GB2312"/>
          <w:color w:val="000000"/>
          <w:sz w:val="32"/>
          <w:szCs w:val="32"/>
        </w:rPr>
        <w:t>违反本条例规定的行为，法律法规已规定法律责任的，从其规定。</w:t>
      </w:r>
    </w:p>
    <w:p w14:paraId="42401E23">
      <w:pPr>
        <w:ind w:firstLine="640" w:firstLineChars="200"/>
        <w:jc w:val="left"/>
        <w:rPr>
          <w:rFonts w:hint="eastAsia" w:ascii="仿宋" w:hAnsi="仿宋" w:eastAsia="仿宋" w:cs="仿宋_GB2312"/>
          <w:color w:val="000000"/>
          <w:sz w:val="32"/>
          <w:szCs w:val="32"/>
        </w:rPr>
      </w:pPr>
      <w:r>
        <w:rPr>
          <w:rFonts w:hint="eastAsia" w:ascii="黑体" w:hAnsi="黑体" w:eastAsia="黑体" w:cs="黑体"/>
          <w:color w:val="000000"/>
          <w:sz w:val="32"/>
          <w:szCs w:val="32"/>
        </w:rPr>
        <w:t>第三十一条</w:t>
      </w:r>
      <w:r>
        <w:rPr>
          <w:rFonts w:hint="eastAsia" w:ascii="仿宋_GB2312" w:hAnsi="仿宋_GB2312" w:eastAsia="仿宋_GB2312" w:cs="仿宋_GB2312"/>
          <w:b/>
          <w:color w:val="000000"/>
          <w:sz w:val="32"/>
          <w:szCs w:val="32"/>
        </w:rPr>
        <w:t xml:space="preserve">  </w:t>
      </w:r>
      <w:r>
        <w:rPr>
          <w:rFonts w:hint="eastAsia" w:ascii="仿宋" w:hAnsi="仿宋" w:eastAsia="仿宋" w:cs="仿宋_GB2312"/>
          <w:color w:val="000000"/>
          <w:sz w:val="32"/>
          <w:szCs w:val="32"/>
        </w:rPr>
        <w:t>违反本条例规定，国家机关及其工作人员在山体保护中滥用职权、玩忽职守、徇私舞弊的，依法给予处分；构成犯罪的，依法追究刑事责任。</w:t>
      </w:r>
    </w:p>
    <w:p w14:paraId="440AEF00">
      <w:pPr>
        <w:jc w:val="center"/>
        <w:rPr>
          <w:rFonts w:hint="eastAsia" w:ascii="仿宋_GB2312" w:hAnsi="仿宋_GB2312" w:eastAsia="仿宋_GB2312" w:cs="仿宋_GB2312"/>
          <w:color w:val="000000"/>
          <w:sz w:val="32"/>
          <w:szCs w:val="32"/>
        </w:rPr>
      </w:pPr>
    </w:p>
    <w:p w14:paraId="542697A6">
      <w:pPr>
        <w:jc w:val="center"/>
        <w:rPr>
          <w:rFonts w:hint="eastAsia" w:ascii="黑体" w:hAnsi="黑体" w:eastAsia="黑体" w:cs="黑体"/>
          <w:color w:val="000000"/>
          <w:sz w:val="32"/>
          <w:szCs w:val="32"/>
        </w:rPr>
      </w:pPr>
      <w:r>
        <w:rPr>
          <w:rFonts w:hint="eastAsia" w:ascii="黑体" w:hAnsi="黑体" w:eastAsia="黑体" w:cs="黑体"/>
          <w:color w:val="000000"/>
          <w:sz w:val="32"/>
          <w:szCs w:val="32"/>
        </w:rPr>
        <w:t>第七章  附则</w:t>
      </w:r>
    </w:p>
    <w:p w14:paraId="0D6AB61B">
      <w:pPr>
        <w:rPr>
          <w:rFonts w:hint="eastAsia" w:ascii="仿宋_GB2312" w:hAnsi="仿宋_GB2312" w:eastAsia="仿宋_GB2312" w:cs="仿宋_GB2312"/>
          <w:color w:val="000000"/>
          <w:sz w:val="32"/>
          <w:szCs w:val="32"/>
        </w:rPr>
      </w:pPr>
    </w:p>
    <w:p w14:paraId="5DAEDB11">
      <w:pPr>
        <w:ind w:firstLine="640" w:firstLineChars="200"/>
        <w:rPr>
          <w:rFonts w:hint="eastAsia" w:ascii="仿宋" w:hAnsi="仿宋" w:eastAsia="仿宋" w:cs="仿宋_GB2312"/>
          <w:color w:val="000000"/>
          <w:sz w:val="32"/>
          <w:szCs w:val="32"/>
        </w:rPr>
      </w:pPr>
      <w:r>
        <w:rPr>
          <w:rFonts w:hint="eastAsia" w:ascii="黑体" w:hAnsi="黑体" w:eastAsia="黑体" w:cs="黑体"/>
          <w:color w:val="000000"/>
          <w:sz w:val="32"/>
          <w:szCs w:val="32"/>
        </w:rPr>
        <w:t>第三十二条</w:t>
      </w:r>
      <w:r>
        <w:rPr>
          <w:rFonts w:hint="eastAsia" w:ascii="仿宋_GB2312" w:hAnsi="仿宋_GB2312" w:eastAsia="仿宋_GB2312" w:cs="仿宋_GB2312"/>
          <w:b/>
          <w:color w:val="000000"/>
          <w:sz w:val="32"/>
          <w:szCs w:val="32"/>
        </w:rPr>
        <w:t xml:space="preserve">  </w:t>
      </w:r>
      <w:r>
        <w:rPr>
          <w:rFonts w:hint="eastAsia" w:ascii="仿宋" w:hAnsi="仿宋" w:eastAsia="仿宋" w:cs="仿宋_GB2312"/>
          <w:color w:val="000000"/>
          <w:sz w:val="32"/>
          <w:szCs w:val="32"/>
        </w:rPr>
        <w:t>本条例自</w:t>
      </w:r>
      <w:r>
        <w:rPr>
          <w:rFonts w:hint="eastAsia" w:ascii="仿宋" w:hAnsi="仿宋" w:eastAsia="仿宋" w:cs="仿宋_GB2312"/>
          <w:color w:val="000000"/>
          <w:sz w:val="32"/>
          <w:szCs w:val="32"/>
          <w:lang w:val="en-US" w:eastAsia="zh-CN"/>
        </w:rPr>
        <w:t xml:space="preserve"> </w:t>
      </w:r>
      <w:r>
        <w:rPr>
          <w:rFonts w:hint="eastAsia" w:ascii="仿宋" w:hAnsi="仿宋" w:eastAsia="仿宋" w:cs="仿宋_GB2312"/>
          <w:color w:val="000000"/>
          <w:sz w:val="32"/>
          <w:szCs w:val="32"/>
        </w:rPr>
        <w:t>年</w:t>
      </w:r>
      <w:r>
        <w:rPr>
          <w:rFonts w:hint="eastAsia" w:ascii="仿宋" w:hAnsi="仿宋" w:eastAsia="仿宋" w:cs="仿宋_GB2312"/>
          <w:color w:val="000000"/>
          <w:sz w:val="32"/>
          <w:szCs w:val="32"/>
          <w:lang w:val="en-US" w:eastAsia="zh-CN"/>
        </w:rPr>
        <w:t xml:space="preserve"> </w:t>
      </w:r>
      <w:r>
        <w:rPr>
          <w:rFonts w:hint="eastAsia" w:ascii="仿宋" w:hAnsi="仿宋" w:eastAsia="仿宋" w:cs="仿宋_GB2312"/>
          <w:color w:val="000000"/>
          <w:sz w:val="32"/>
          <w:szCs w:val="32"/>
        </w:rPr>
        <w:t>月</w:t>
      </w:r>
      <w:r>
        <w:rPr>
          <w:rFonts w:hint="eastAsia" w:ascii="仿宋" w:hAnsi="仿宋" w:eastAsia="仿宋" w:cs="仿宋_GB2312"/>
          <w:color w:val="000000"/>
          <w:sz w:val="32"/>
          <w:szCs w:val="32"/>
          <w:lang w:val="en-US" w:eastAsia="zh-CN"/>
        </w:rPr>
        <w:t xml:space="preserve"> </w:t>
      </w:r>
      <w:r>
        <w:rPr>
          <w:rFonts w:hint="eastAsia" w:ascii="仿宋" w:hAnsi="仿宋" w:eastAsia="仿宋" w:cs="仿宋_GB2312"/>
          <w:color w:val="000000"/>
          <w:sz w:val="32"/>
          <w:szCs w:val="32"/>
        </w:rPr>
        <w:t>日起施行。</w:t>
      </w:r>
    </w:p>
    <w:p w14:paraId="6920700B">
      <w:pPr>
        <w:rPr>
          <w:rFonts w:ascii="仿宋" w:hAnsi="仿宋" w:eastAsia="仿宋" w:cs="仿宋_GB2312"/>
          <w:color w:val="000000"/>
          <w:sz w:val="32"/>
          <w:szCs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方正楷体简体">
    <w:altName w:val="宋体"/>
    <w:panose1 w:val="00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0549329"/>
      <w:docPartObj>
        <w:docPartGallery w:val="AutoText"/>
      </w:docPartObj>
    </w:sdtPr>
    <w:sdtContent>
      <w:p w14:paraId="5B915760">
        <w:pPr>
          <w:pStyle w:val="2"/>
          <w:jc w:val="center"/>
        </w:pPr>
        <w:r>
          <w:fldChar w:fldCharType="begin"/>
        </w:r>
        <w:r>
          <w:instrText xml:space="preserve"> PAGE   \* MERGEFORMAT </w:instrText>
        </w:r>
        <w:r>
          <w:fldChar w:fldCharType="separate"/>
        </w:r>
        <w:r>
          <w:rPr>
            <w:lang w:val="zh-CN"/>
          </w:rPr>
          <w:t>9</w:t>
        </w:r>
        <w:r>
          <w:rPr>
            <w:lang w:val="zh-CN"/>
          </w:rPr>
          <w:fldChar w:fldCharType="end"/>
        </w:r>
      </w:p>
    </w:sdtContent>
  </w:sdt>
  <w:p w14:paraId="37317194">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54EAF">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07B70">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9DD7D">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C9B3A">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7513D">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004"/>
    <w:rsid w:val="004D75D4"/>
    <w:rsid w:val="008A5004"/>
    <w:rsid w:val="084A077D"/>
    <w:rsid w:val="0B6D0ACF"/>
    <w:rsid w:val="0DEB5944"/>
    <w:rsid w:val="0EA33B28"/>
    <w:rsid w:val="10931D90"/>
    <w:rsid w:val="1B1F09DB"/>
    <w:rsid w:val="21354AB4"/>
    <w:rsid w:val="2E5734F7"/>
    <w:rsid w:val="34DF4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uiPriority w:val="0"/>
    <w:pPr>
      <w:widowControl w:val="0"/>
      <w:jc w:val="both"/>
    </w:pPr>
    <w:rPr>
      <w:rFonts w:ascii="Calibri" w:hAnsi="Calibri" w:eastAsia="宋体" w:cs="Times New Roman"/>
      <w:kern w:val="2"/>
      <w:sz w:val="21"/>
      <w:szCs w:val="24"/>
      <w:lang w:val="en-US" w:eastAsia="zh-CN" w:bidi="ar-SA"/>
    </w:rPr>
  </w:style>
  <w:style w:type="paragraph" w:customStyle="1" w:styleId="7">
    <w:name w:val="列出段落1"/>
    <w:basedOn w:val="1"/>
    <w:uiPriority w:val="0"/>
    <w:pPr>
      <w:ind w:firstLine="420" w:firstLineChars="200"/>
    </w:pPr>
    <w:rPr>
      <w:rFonts w:ascii="Times New Roman" w:hAnsi="Times New Roman"/>
      <w:szCs w:val="21"/>
    </w:rPr>
  </w:style>
  <w:style w:type="character" w:customStyle="1" w:styleId="8">
    <w:name w:val="页眉 Char"/>
    <w:basedOn w:val="5"/>
    <w:link w:val="3"/>
    <w:semiHidden/>
    <w:uiPriority w:val="99"/>
    <w:rPr>
      <w:rFonts w:ascii="Calibri" w:hAnsi="Calibri" w:eastAsia="宋体" w:cs="Times New Roman"/>
      <w:sz w:val="18"/>
      <w:szCs w:val="18"/>
    </w:rPr>
  </w:style>
  <w:style w:type="character" w:customStyle="1" w:styleId="9">
    <w:name w:val="页脚 Char"/>
    <w:basedOn w:val="5"/>
    <w:link w:val="2"/>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3272</Words>
  <Characters>3284</Characters>
  <Lines>25</Lines>
  <Paragraphs>7</Paragraphs>
  <TotalTime>52</TotalTime>
  <ScaleCrop>false</ScaleCrop>
  <LinksUpToDate>false</LinksUpToDate>
  <CharactersWithSpaces>3445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2022-02-15T01:28:00Z</dcterms:created>
  <dc:creator>lenovo</dc:creator>
  <cp:lastModifiedBy>付世钦</cp:lastModifiedBy>
  <dcterms:modified xsi:type="dcterms:W3CDTF">2026-09-15T05:34:41Z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eyJoZGlkIjoiODU3M2Q3YjQxNzUyYzY5ZmVlMjI2ZWM0ZDFjMDAxMWUiLCJ1c2VySWQiOiIyMzg0Nzk2MTEifQ==</vt:lpwstr>
  </property>
  <property fmtid="{D5CDD505-2E9C-101B-9397-08002B2CF9AE}" pid="3" name="KSOProductBuildVer">
    <vt:lpwstr>2052-12.1.0.22529</vt:lpwstr>
  </property>
  <property fmtid="{D5CDD505-2E9C-101B-9397-08002B2CF9AE}" pid="4" name="ICV">
    <vt:lpwstr>6FA4D25C1FB748B1A8F4B92803E979C1_13</vt:lpwstr>
  </property>
</Properties>
</file>